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1DE" w:rsidRPr="00514870" w:rsidRDefault="00D531DE" w:rsidP="00D531DE">
      <w:pPr>
        <w:rPr>
          <w:rFonts w:ascii="Times New Roman" w:hAnsi="Times New Roman"/>
          <w:sz w:val="32"/>
        </w:rPr>
      </w:pPr>
    </w:p>
    <w:p w:rsidR="00942ADA" w:rsidRPr="00942ADA" w:rsidRDefault="00942ADA" w:rsidP="00942ADA">
      <w:pPr>
        <w:jc w:val="center"/>
        <w:rPr>
          <w:rFonts w:ascii="Times New Roman" w:hAnsi="Times New Roman"/>
          <w:b/>
          <w:sz w:val="32"/>
        </w:rPr>
      </w:pPr>
      <w:r w:rsidRPr="00942ADA">
        <w:rPr>
          <w:rFonts w:ascii="Times New Roman" w:hAnsi="Times New Roman"/>
          <w:b/>
          <w:sz w:val="32"/>
        </w:rPr>
        <w:t>MORPHOLOGICAL CHARACTERS</w:t>
      </w:r>
    </w:p>
    <w:p w:rsidR="00942ADA" w:rsidRDefault="00942ADA" w:rsidP="00942ADA">
      <w:pPr>
        <w:rPr>
          <w:rFonts w:ascii="Times New Roman" w:hAnsi="Times New Roman"/>
          <w:sz w:val="32"/>
        </w:rPr>
      </w:pPr>
    </w:p>
    <w:p w:rsidR="00942ADA" w:rsidRDefault="00942ADA" w:rsidP="00942ADA">
      <w:pPr>
        <w:rPr>
          <w:rFonts w:ascii="Times New Roman" w:hAnsi="Times New Roman"/>
          <w:sz w:val="32"/>
        </w:rPr>
      </w:pPr>
      <w:r w:rsidRPr="00C02698">
        <w:rPr>
          <w:rFonts w:ascii="Times New Roman" w:hAnsi="Times New Roman"/>
          <w:sz w:val="32"/>
        </w:rPr>
        <w:t xml:space="preserve">When I speak of a character as “asinine” it must be remembered that the character </w:t>
      </w:r>
      <w:r w:rsidRPr="009D0E07">
        <w:rPr>
          <w:rFonts w:ascii="Times New Roman" w:hAnsi="Times New Roman"/>
          <w:b/>
          <w:i/>
          <w:sz w:val="32"/>
        </w:rPr>
        <w:t>in itself</w:t>
      </w:r>
      <w:r w:rsidRPr="00C02698">
        <w:rPr>
          <w:rFonts w:ascii="Times New Roman" w:hAnsi="Times New Roman"/>
          <w:sz w:val="32"/>
        </w:rPr>
        <w:t xml:space="preserve"> is </w:t>
      </w:r>
      <w:r w:rsidRPr="00C02698">
        <w:rPr>
          <w:rFonts w:ascii="Times New Roman" w:hAnsi="Times New Roman"/>
          <w:b/>
          <w:i/>
          <w:sz w:val="32"/>
        </w:rPr>
        <w:t>not</w:t>
      </w:r>
      <w:r w:rsidRPr="00C02698">
        <w:rPr>
          <w:rFonts w:ascii="Times New Roman" w:hAnsi="Times New Roman"/>
          <w:sz w:val="32"/>
        </w:rPr>
        <w:t xml:space="preserve"> asinine. What is “asinine” is the </w:t>
      </w:r>
      <w:r w:rsidRPr="00C02698">
        <w:rPr>
          <w:rFonts w:ascii="Times New Roman" w:hAnsi="Times New Roman"/>
          <w:b/>
          <w:i/>
          <w:sz w:val="32"/>
        </w:rPr>
        <w:t>usual</w:t>
      </w:r>
      <w:r w:rsidRPr="00C02698">
        <w:rPr>
          <w:rFonts w:ascii="Times New Roman" w:hAnsi="Times New Roman"/>
          <w:sz w:val="32"/>
        </w:rPr>
        <w:t xml:space="preserve"> </w:t>
      </w:r>
      <w:r w:rsidRPr="00C02698">
        <w:rPr>
          <w:rFonts w:ascii="Times New Roman" w:hAnsi="Times New Roman"/>
          <w:b/>
          <w:i/>
          <w:sz w:val="32"/>
        </w:rPr>
        <w:t xml:space="preserve">association </w:t>
      </w:r>
      <w:r w:rsidRPr="00600198">
        <w:rPr>
          <w:rFonts w:ascii="Times New Roman" w:hAnsi="Times New Roman"/>
          <w:sz w:val="32"/>
        </w:rPr>
        <w:t>of this character to all characters usually found in extant Asses</w:t>
      </w:r>
      <w:r w:rsidRPr="00C02698">
        <w:rPr>
          <w:rFonts w:ascii="Times New Roman" w:hAnsi="Times New Roman"/>
          <w:b/>
          <w:i/>
          <w:sz w:val="32"/>
        </w:rPr>
        <w:t>.</w:t>
      </w:r>
      <w:r w:rsidRPr="00C02698">
        <w:rPr>
          <w:rFonts w:ascii="Times New Roman" w:hAnsi="Times New Roman"/>
          <w:sz w:val="32"/>
        </w:rPr>
        <w:t xml:space="preserve"> </w:t>
      </w:r>
      <w:r>
        <w:rPr>
          <w:rFonts w:ascii="Times New Roman" w:hAnsi="Times New Roman"/>
          <w:sz w:val="32"/>
        </w:rPr>
        <w:t xml:space="preserve">Or, the </w:t>
      </w:r>
      <w:r w:rsidRPr="00600198">
        <w:rPr>
          <w:rFonts w:ascii="Times New Roman" w:hAnsi="Times New Roman"/>
          <w:b/>
          <w:i/>
          <w:sz w:val="32"/>
        </w:rPr>
        <w:t>occasional association of this bizarre character</w:t>
      </w:r>
      <w:r w:rsidRPr="00600198">
        <w:rPr>
          <w:rFonts w:ascii="Times New Roman" w:hAnsi="Times New Roman"/>
          <w:sz w:val="32"/>
        </w:rPr>
        <w:t xml:space="preserve"> </w:t>
      </w:r>
      <w:r>
        <w:rPr>
          <w:rFonts w:ascii="Times New Roman" w:hAnsi="Times New Roman"/>
          <w:sz w:val="32"/>
        </w:rPr>
        <w:t xml:space="preserve">(for example the “bridge” pattern of lower cheek teeth) </w:t>
      </w:r>
      <w:r w:rsidRPr="00600198">
        <w:rPr>
          <w:rFonts w:ascii="Times New Roman" w:hAnsi="Times New Roman"/>
          <w:sz w:val="32"/>
        </w:rPr>
        <w:t>to all characters usually found in extant Asses.</w:t>
      </w:r>
    </w:p>
    <w:p w:rsidR="00942ADA" w:rsidRDefault="00942ADA" w:rsidP="00942ADA">
      <w:pPr>
        <w:rPr>
          <w:rFonts w:ascii="Times New Roman" w:hAnsi="Times New Roman"/>
          <w:sz w:val="32"/>
        </w:rPr>
      </w:pPr>
      <w:r w:rsidRPr="00C02698">
        <w:rPr>
          <w:rFonts w:ascii="Times New Roman" w:hAnsi="Times New Roman"/>
          <w:sz w:val="32"/>
        </w:rPr>
        <w:t>I should speak of morph 1, or 2, or X, of the character -</w:t>
      </w:r>
      <w:r>
        <w:rPr>
          <w:rFonts w:ascii="Times New Roman" w:hAnsi="Times New Roman"/>
          <w:sz w:val="32"/>
        </w:rPr>
        <w:t xml:space="preserve"> </w:t>
      </w:r>
      <w:r w:rsidRPr="00C02698">
        <w:rPr>
          <w:rFonts w:ascii="Times New Roman" w:hAnsi="Times New Roman"/>
          <w:sz w:val="32"/>
        </w:rPr>
        <w:t>rather like a gene and its alleles.</w:t>
      </w:r>
    </w:p>
    <w:p w:rsidR="00DD4665" w:rsidRDefault="00DD4665" w:rsidP="00DD4665">
      <w:pPr>
        <w:rPr>
          <w:rFonts w:ascii="Times New Roman" w:hAnsi="Times New Roman"/>
          <w:sz w:val="32"/>
        </w:rPr>
      </w:pPr>
    </w:p>
    <w:p w:rsidR="00DD4665" w:rsidRDefault="00DD4665" w:rsidP="00DD4665">
      <w:pPr>
        <w:rPr>
          <w:rFonts w:ascii="Times New Roman" w:hAnsi="Times New Roman"/>
          <w:sz w:val="32"/>
        </w:rPr>
      </w:pPr>
      <w:r>
        <w:rPr>
          <w:rFonts w:ascii="Times New Roman" w:hAnsi="Times New Roman"/>
          <w:sz w:val="32"/>
        </w:rPr>
        <w:t xml:space="preserve">Of course, all morphologies are not as clear-cut as described </w:t>
      </w:r>
      <w:r w:rsidR="00F33ACC">
        <w:rPr>
          <w:rFonts w:ascii="Times New Roman" w:hAnsi="Times New Roman"/>
          <w:sz w:val="32"/>
        </w:rPr>
        <w:t>below</w:t>
      </w:r>
      <w:r>
        <w:rPr>
          <w:rFonts w:ascii="Times New Roman" w:hAnsi="Times New Roman"/>
          <w:sz w:val="32"/>
        </w:rPr>
        <w:t>; and of course, Asinine characters may occur in Hemiones, etc.</w:t>
      </w:r>
    </w:p>
    <w:p w:rsidR="00DD4665" w:rsidRDefault="00DD4665" w:rsidP="00DD4665">
      <w:pPr>
        <w:rPr>
          <w:rFonts w:ascii="Times New Roman" w:hAnsi="Times New Roman"/>
          <w:sz w:val="32"/>
        </w:rPr>
      </w:pPr>
    </w:p>
    <w:p w:rsidR="00AE5557" w:rsidRDefault="002E5B15" w:rsidP="00D531DE">
      <w:pPr>
        <w:rPr>
          <w:rFonts w:ascii="Times New Roman" w:hAnsi="Times New Roman"/>
          <w:sz w:val="32"/>
        </w:rPr>
      </w:pPr>
      <w:r>
        <w:rPr>
          <w:rFonts w:ascii="Times New Roman" w:hAnsi="Times New Roman"/>
          <w:sz w:val="32"/>
        </w:rPr>
        <w:t xml:space="preserve">Fig. </w:t>
      </w:r>
      <w:r w:rsidR="001518A0">
        <w:rPr>
          <w:rFonts w:ascii="Times New Roman" w:hAnsi="Times New Roman"/>
          <w:sz w:val="32"/>
        </w:rPr>
        <w:t>1</w:t>
      </w:r>
      <w:r>
        <w:rPr>
          <w:rFonts w:ascii="Times New Roman" w:hAnsi="Times New Roman"/>
          <w:sz w:val="32"/>
        </w:rPr>
        <w:t xml:space="preserve"> is a tentative schematic representation of how </w:t>
      </w:r>
      <w:r w:rsidR="00AE5557">
        <w:rPr>
          <w:rFonts w:ascii="Times New Roman" w:hAnsi="Times New Roman"/>
          <w:sz w:val="32"/>
        </w:rPr>
        <w:t>I</w:t>
      </w:r>
      <w:r>
        <w:rPr>
          <w:rFonts w:ascii="Times New Roman" w:hAnsi="Times New Roman"/>
          <w:sz w:val="32"/>
        </w:rPr>
        <w:t xml:space="preserve"> see different </w:t>
      </w:r>
      <w:r w:rsidR="001518A0" w:rsidRPr="001518A0">
        <w:rPr>
          <w:rFonts w:ascii="Times New Roman" w:hAnsi="Times New Roman"/>
          <w:i/>
          <w:sz w:val="32"/>
        </w:rPr>
        <w:t>Equus</w:t>
      </w:r>
      <w:r w:rsidR="001518A0">
        <w:rPr>
          <w:rFonts w:ascii="Times New Roman" w:hAnsi="Times New Roman"/>
          <w:sz w:val="32"/>
        </w:rPr>
        <w:t xml:space="preserve"> extant</w:t>
      </w:r>
      <w:r>
        <w:rPr>
          <w:rFonts w:ascii="Times New Roman" w:hAnsi="Times New Roman"/>
          <w:sz w:val="32"/>
        </w:rPr>
        <w:t xml:space="preserve"> species in relation to a few morphologic characters. The cylinder contains a pool of characters from which the species get their morphology.</w:t>
      </w:r>
    </w:p>
    <w:p w:rsidR="001518A0" w:rsidRDefault="001518A0" w:rsidP="00D531DE">
      <w:pPr>
        <w:rPr>
          <w:rFonts w:ascii="Times New Roman" w:hAnsi="Times New Roman"/>
          <w:sz w:val="32"/>
        </w:rPr>
      </w:pPr>
    </w:p>
    <w:p w:rsidR="001518A0" w:rsidRDefault="00BB1357" w:rsidP="001518A0">
      <w:pPr>
        <w:jc w:val="center"/>
        <w:rPr>
          <w:rFonts w:ascii="Times New Roman" w:hAnsi="Times New Roman"/>
          <w:sz w:val="32"/>
        </w:rPr>
      </w:pPr>
      <w:r>
        <w:rPr>
          <w:rFonts w:ascii="Times New Roman" w:hAnsi="Times New Roman"/>
          <w:noProof/>
          <w:sz w:val="32"/>
          <w:lang w:val="fr-FR"/>
        </w:rPr>
        <w:drawing>
          <wp:inline distT="0" distB="0" distL="0" distR="0">
            <wp:extent cx="5759450" cy="4910455"/>
            <wp:effectExtent l="25400" t="0" r="6350" b="0"/>
            <wp:docPr id="6" name="Image 5" descr=" Fg.1 Caractères cylindre Equus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g.1 Caractères cylindre Equus 75.png"/>
                    <pic:cNvPicPr/>
                  </pic:nvPicPr>
                  <pic:blipFill>
                    <a:blip r:embed="rId5"/>
                    <a:stretch>
                      <a:fillRect/>
                    </a:stretch>
                  </pic:blipFill>
                  <pic:spPr>
                    <a:xfrm>
                      <a:off x="0" y="0"/>
                      <a:ext cx="5759450" cy="4910455"/>
                    </a:xfrm>
                    <a:prstGeom prst="rect">
                      <a:avLst/>
                    </a:prstGeom>
                  </pic:spPr>
                </pic:pic>
              </a:graphicData>
            </a:graphic>
          </wp:inline>
        </w:drawing>
      </w:r>
    </w:p>
    <w:p w:rsidR="00AF2B3F" w:rsidRDefault="00AF2B3F" w:rsidP="00AF2B3F">
      <w:pPr>
        <w:jc w:val="center"/>
        <w:rPr>
          <w:rFonts w:ascii="Times New Roman" w:hAnsi="Times New Roman"/>
          <w:sz w:val="32"/>
        </w:rPr>
      </w:pPr>
      <w:r>
        <w:rPr>
          <w:rFonts w:ascii="Times New Roman" w:hAnsi="Times New Roman"/>
          <w:sz w:val="32"/>
        </w:rPr>
        <w:t>Fig. 1</w:t>
      </w:r>
    </w:p>
    <w:p w:rsidR="002E5B15" w:rsidRDefault="00CA3387" w:rsidP="00D531DE">
      <w:pPr>
        <w:rPr>
          <w:rFonts w:ascii="Times New Roman" w:hAnsi="Times New Roman"/>
          <w:sz w:val="32"/>
        </w:rPr>
      </w:pPr>
      <w:r w:rsidRPr="0064227E">
        <w:rPr>
          <w:rFonts w:ascii="Times New Roman" w:hAnsi="Times New Roman"/>
          <w:b/>
          <w:sz w:val="32"/>
        </w:rPr>
        <w:t>D</w:t>
      </w:r>
      <w:r w:rsidR="00C40676" w:rsidRPr="0064227E">
        <w:rPr>
          <w:rFonts w:ascii="Times New Roman" w:hAnsi="Times New Roman"/>
          <w:b/>
          <w:sz w:val="32"/>
        </w:rPr>
        <w:t>ouble knot</w:t>
      </w:r>
      <w:r>
        <w:rPr>
          <w:rFonts w:ascii="Times New Roman" w:hAnsi="Times New Roman"/>
          <w:sz w:val="32"/>
        </w:rPr>
        <w:t xml:space="preserve"> morphs </w:t>
      </w:r>
      <w:r w:rsidR="00436A1F">
        <w:rPr>
          <w:rFonts w:ascii="Times New Roman" w:hAnsi="Times New Roman"/>
          <w:sz w:val="32"/>
        </w:rPr>
        <w:t xml:space="preserve">of the lower cheek teeth </w:t>
      </w:r>
      <w:r>
        <w:rPr>
          <w:rFonts w:ascii="Times New Roman" w:hAnsi="Times New Roman"/>
          <w:sz w:val="32"/>
        </w:rPr>
        <w:t xml:space="preserve">are symbolized by </w:t>
      </w:r>
      <w:r w:rsidRPr="00F33ACC">
        <w:rPr>
          <w:rFonts w:ascii="Times New Roman" w:hAnsi="Times New Roman"/>
          <w:b/>
          <w:sz w:val="32"/>
        </w:rPr>
        <w:t>Circles</w:t>
      </w:r>
      <w:r>
        <w:rPr>
          <w:rFonts w:ascii="Times New Roman" w:hAnsi="Times New Roman"/>
          <w:sz w:val="32"/>
        </w:rPr>
        <w:t>.</w:t>
      </w:r>
      <w:r w:rsidR="00C40676">
        <w:rPr>
          <w:rFonts w:ascii="Times New Roman" w:hAnsi="Times New Roman"/>
          <w:sz w:val="32"/>
        </w:rPr>
        <w:t xml:space="preserve"> </w:t>
      </w:r>
    </w:p>
    <w:p w:rsidR="00AC436D" w:rsidRDefault="00AC436D" w:rsidP="00AC436D">
      <w:pPr>
        <w:rPr>
          <w:sz w:val="32"/>
        </w:rPr>
      </w:pPr>
      <w:r>
        <w:rPr>
          <w:sz w:val="32"/>
        </w:rPr>
        <w:t>1. Standard</w:t>
      </w:r>
      <w:r w:rsidR="00CA3387">
        <w:rPr>
          <w:sz w:val="32"/>
        </w:rPr>
        <w:t>: blue, Fig. 2</w:t>
      </w:r>
    </w:p>
    <w:p w:rsidR="00AC436D" w:rsidRDefault="00AC436D" w:rsidP="00AC436D">
      <w:pPr>
        <w:rPr>
          <w:sz w:val="32"/>
        </w:rPr>
      </w:pPr>
      <w:r>
        <w:rPr>
          <w:sz w:val="32"/>
        </w:rPr>
        <w:t>Ectoflexids are shallow on premolars, deep on molars.</w:t>
      </w:r>
    </w:p>
    <w:p w:rsidR="0077105F" w:rsidRDefault="00AC436D" w:rsidP="00AC436D">
      <w:pPr>
        <w:rPr>
          <w:sz w:val="32"/>
        </w:rPr>
      </w:pPr>
      <w:r>
        <w:rPr>
          <w:sz w:val="32"/>
        </w:rPr>
        <w:t>Metastylids are either rounded or pointed.</w:t>
      </w:r>
    </w:p>
    <w:p w:rsidR="00263001" w:rsidRDefault="0077105F" w:rsidP="00AC436D">
      <w:pPr>
        <w:rPr>
          <w:sz w:val="32"/>
        </w:rPr>
      </w:pPr>
      <w:r>
        <w:rPr>
          <w:sz w:val="32"/>
        </w:rPr>
        <w:t xml:space="preserve">Lingual valleys are pointed, inserted between the convex faces of metaconid and metastylid, or </w:t>
      </w:r>
      <w:r w:rsidR="004B3652">
        <w:rPr>
          <w:sz w:val="32"/>
        </w:rPr>
        <w:t>flattened,</w:t>
      </w:r>
      <w:r>
        <w:rPr>
          <w:sz w:val="32"/>
        </w:rPr>
        <w:t xml:space="preserve"> or even </w:t>
      </w:r>
      <w:r w:rsidR="00F446F9">
        <w:rPr>
          <w:sz w:val="32"/>
        </w:rPr>
        <w:t>convex</w:t>
      </w:r>
      <w:r>
        <w:rPr>
          <w:sz w:val="32"/>
        </w:rPr>
        <w:t xml:space="preserve"> if pressed upon by very deep ectoflexids.</w:t>
      </w:r>
    </w:p>
    <w:p w:rsidR="00263001" w:rsidRDefault="00263001" w:rsidP="00AC436D">
      <w:pPr>
        <w:rPr>
          <w:sz w:val="32"/>
        </w:rPr>
      </w:pPr>
    </w:p>
    <w:p w:rsidR="000752F7" w:rsidRDefault="00BC5E51" w:rsidP="00263001">
      <w:pPr>
        <w:jc w:val="center"/>
        <w:rPr>
          <w:sz w:val="32"/>
        </w:rPr>
      </w:pPr>
      <w:r>
        <w:rPr>
          <w:noProof/>
          <w:sz w:val="32"/>
          <w:lang w:val="fr-FR"/>
        </w:rPr>
        <w:drawing>
          <wp:inline distT="0" distB="0" distL="0" distR="0">
            <wp:extent cx="5401056" cy="1426464"/>
            <wp:effectExtent l="25400" t="0" r="9144" b="0"/>
            <wp:docPr id="65" name="Image 64" descr=" P4-M1inf Standard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4-M1inf Standard GN300.jpg"/>
                    <pic:cNvPicPr/>
                  </pic:nvPicPr>
                  <pic:blipFill>
                    <a:blip r:embed="rId6"/>
                    <a:stretch>
                      <a:fillRect/>
                    </a:stretch>
                  </pic:blipFill>
                  <pic:spPr>
                    <a:xfrm>
                      <a:off x="0" y="0"/>
                      <a:ext cx="5401056" cy="1426464"/>
                    </a:xfrm>
                    <a:prstGeom prst="rect">
                      <a:avLst/>
                    </a:prstGeom>
                  </pic:spPr>
                </pic:pic>
              </a:graphicData>
            </a:graphic>
          </wp:inline>
        </w:drawing>
      </w:r>
    </w:p>
    <w:p w:rsidR="00CA3387" w:rsidRDefault="00CA3387" w:rsidP="00CA3387">
      <w:pPr>
        <w:jc w:val="center"/>
        <w:rPr>
          <w:sz w:val="32"/>
        </w:rPr>
      </w:pPr>
      <w:r>
        <w:rPr>
          <w:sz w:val="32"/>
        </w:rPr>
        <w:t>Fig. 2</w:t>
      </w:r>
    </w:p>
    <w:p w:rsidR="000752F7" w:rsidRDefault="000752F7" w:rsidP="000752F7">
      <w:pPr>
        <w:rPr>
          <w:sz w:val="32"/>
        </w:rPr>
      </w:pPr>
      <w:r>
        <w:rPr>
          <w:sz w:val="32"/>
        </w:rPr>
        <w:t>2. Asinine</w:t>
      </w:r>
      <w:r w:rsidR="00D956E3">
        <w:rPr>
          <w:sz w:val="32"/>
        </w:rPr>
        <w:t>: yellow</w:t>
      </w:r>
    </w:p>
    <w:p w:rsidR="00F446F9" w:rsidRDefault="000752F7" w:rsidP="000752F7">
      <w:pPr>
        <w:rPr>
          <w:sz w:val="32"/>
        </w:rPr>
      </w:pPr>
      <w:r>
        <w:rPr>
          <w:sz w:val="32"/>
        </w:rPr>
        <w:t>a) Usual</w:t>
      </w:r>
      <w:r w:rsidR="00D956E3">
        <w:rPr>
          <w:sz w:val="32"/>
        </w:rPr>
        <w:t>, Fig. 3</w:t>
      </w:r>
    </w:p>
    <w:p w:rsidR="00F446F9" w:rsidRPr="0097208E" w:rsidRDefault="00F446F9" w:rsidP="00F446F9">
      <w:pPr>
        <w:rPr>
          <w:sz w:val="32"/>
        </w:rPr>
      </w:pPr>
      <w:r>
        <w:rPr>
          <w:sz w:val="32"/>
        </w:rPr>
        <w:t xml:space="preserve">Ectoflexids </w:t>
      </w:r>
      <w:r w:rsidR="004B3652">
        <w:rPr>
          <w:sz w:val="32"/>
        </w:rPr>
        <w:t>shallow</w:t>
      </w:r>
      <w:r>
        <w:rPr>
          <w:sz w:val="32"/>
        </w:rPr>
        <w:t xml:space="preserve"> on premolars </w:t>
      </w:r>
      <w:r w:rsidRPr="00D80CD1">
        <w:rPr>
          <w:b/>
          <w:i/>
          <w:sz w:val="32"/>
        </w:rPr>
        <w:t>and</w:t>
      </w:r>
      <w:r>
        <w:rPr>
          <w:sz w:val="32"/>
        </w:rPr>
        <w:t xml:space="preserve"> molars. Metaconids and metastylids rounded. Lingual valleys pointed, between the convex faces of metaconid and metastylid.</w:t>
      </w:r>
    </w:p>
    <w:p w:rsidR="000752F7" w:rsidRDefault="000752F7" w:rsidP="000752F7">
      <w:pPr>
        <w:rPr>
          <w:sz w:val="32"/>
        </w:rPr>
      </w:pPr>
    </w:p>
    <w:p w:rsidR="00F446F9" w:rsidRDefault="00676B7C" w:rsidP="000752F7">
      <w:pPr>
        <w:jc w:val="center"/>
        <w:rPr>
          <w:sz w:val="32"/>
        </w:rPr>
      </w:pPr>
      <w:r>
        <w:rPr>
          <w:noProof/>
          <w:sz w:val="32"/>
          <w:lang w:val="fr-FR"/>
        </w:rPr>
        <w:drawing>
          <wp:inline distT="0" distB="0" distL="0" distR="0">
            <wp:extent cx="2520696" cy="1331976"/>
            <wp:effectExtent l="25400" t="0" r="0" b="0"/>
            <wp:docPr id="70" name="Image 69" descr=" P4-M1inf Ass Usual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4-M1inf Ass Usual GN300.jpg"/>
                    <pic:cNvPicPr/>
                  </pic:nvPicPr>
                  <pic:blipFill>
                    <a:blip r:embed="rId7"/>
                    <a:stretch>
                      <a:fillRect/>
                    </a:stretch>
                  </pic:blipFill>
                  <pic:spPr>
                    <a:xfrm>
                      <a:off x="0" y="0"/>
                      <a:ext cx="2520696" cy="1331976"/>
                    </a:xfrm>
                    <a:prstGeom prst="rect">
                      <a:avLst/>
                    </a:prstGeom>
                  </pic:spPr>
                </pic:pic>
              </a:graphicData>
            </a:graphic>
          </wp:inline>
        </w:drawing>
      </w:r>
    </w:p>
    <w:p w:rsidR="00D956E3" w:rsidRDefault="00D956E3" w:rsidP="00D956E3">
      <w:pPr>
        <w:jc w:val="center"/>
        <w:rPr>
          <w:sz w:val="32"/>
        </w:rPr>
      </w:pPr>
      <w:r>
        <w:rPr>
          <w:sz w:val="32"/>
        </w:rPr>
        <w:t>Fig. 3</w:t>
      </w:r>
    </w:p>
    <w:p w:rsidR="00F446F9" w:rsidRDefault="00F446F9" w:rsidP="00F446F9">
      <w:pPr>
        <w:rPr>
          <w:sz w:val="32"/>
        </w:rPr>
      </w:pPr>
      <w:r>
        <w:rPr>
          <w:sz w:val="32"/>
        </w:rPr>
        <w:t>b) In some Wild Asses</w:t>
      </w:r>
      <w:r w:rsidR="006F67DC">
        <w:rPr>
          <w:sz w:val="32"/>
        </w:rPr>
        <w:t>, Fig. 4</w:t>
      </w:r>
    </w:p>
    <w:p w:rsidR="00F446F9" w:rsidRDefault="00F446F9" w:rsidP="00F446F9">
      <w:pPr>
        <w:rPr>
          <w:sz w:val="32"/>
        </w:rPr>
      </w:pPr>
      <w:r>
        <w:rPr>
          <w:sz w:val="32"/>
        </w:rPr>
        <w:t xml:space="preserve">Ectoflexids </w:t>
      </w:r>
      <w:r w:rsidR="004B3652">
        <w:rPr>
          <w:sz w:val="32"/>
        </w:rPr>
        <w:t>shallow</w:t>
      </w:r>
      <w:r>
        <w:rPr>
          <w:sz w:val="32"/>
        </w:rPr>
        <w:t xml:space="preserve"> on premolars </w:t>
      </w:r>
      <w:r w:rsidRPr="00F446F9">
        <w:rPr>
          <w:sz w:val="32"/>
        </w:rPr>
        <w:t>and</w:t>
      </w:r>
      <w:r>
        <w:rPr>
          <w:sz w:val="32"/>
        </w:rPr>
        <w:t xml:space="preserve"> molars.</w:t>
      </w:r>
    </w:p>
    <w:p w:rsidR="00AA5ECE" w:rsidRDefault="00F446F9" w:rsidP="00F446F9">
      <w:pPr>
        <w:rPr>
          <w:sz w:val="32"/>
        </w:rPr>
      </w:pPr>
      <w:r>
        <w:rPr>
          <w:sz w:val="32"/>
        </w:rPr>
        <w:t xml:space="preserve">Lingual valleys </w:t>
      </w:r>
      <w:r w:rsidR="0048307C">
        <w:rPr>
          <w:sz w:val="32"/>
        </w:rPr>
        <w:t xml:space="preserve">pointed like in the usual pattern </w:t>
      </w:r>
      <w:r w:rsidR="0048307C" w:rsidRPr="0048307C">
        <w:rPr>
          <w:b/>
          <w:i/>
          <w:sz w:val="32"/>
        </w:rPr>
        <w:t>or</w:t>
      </w:r>
      <w:r w:rsidR="0048307C">
        <w:rPr>
          <w:sz w:val="32"/>
        </w:rPr>
        <w:t xml:space="preserve"> convex on P and/</w:t>
      </w:r>
      <w:r>
        <w:rPr>
          <w:sz w:val="32"/>
        </w:rPr>
        <w:t>or M, although there is no compression by the ectoflexid. This sort of « bridge » may look as the posterior part of an elongated and strangled metaconid.</w:t>
      </w:r>
    </w:p>
    <w:p w:rsidR="00AA5ECE" w:rsidRDefault="00AA5ECE" w:rsidP="00F446F9">
      <w:pPr>
        <w:rPr>
          <w:sz w:val="32"/>
        </w:rPr>
      </w:pPr>
    </w:p>
    <w:p w:rsidR="00A51D41" w:rsidRDefault="00E744A8" w:rsidP="00AA5ECE">
      <w:pPr>
        <w:jc w:val="center"/>
        <w:rPr>
          <w:sz w:val="32"/>
        </w:rPr>
      </w:pPr>
      <w:r>
        <w:rPr>
          <w:noProof/>
          <w:sz w:val="32"/>
          <w:lang w:val="fr-FR"/>
        </w:rPr>
        <w:drawing>
          <wp:inline distT="0" distB="0" distL="0" distR="0">
            <wp:extent cx="5401056" cy="1258824"/>
            <wp:effectExtent l="25400" t="0" r="9144" b="0"/>
            <wp:docPr id="67" name="Image 66" descr=" P4-M1inf Ass Wild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4-M1inf Ass Wild GN300.jpg"/>
                    <pic:cNvPicPr/>
                  </pic:nvPicPr>
                  <pic:blipFill>
                    <a:blip r:embed="rId8"/>
                    <a:stretch>
                      <a:fillRect/>
                    </a:stretch>
                  </pic:blipFill>
                  <pic:spPr>
                    <a:xfrm>
                      <a:off x="0" y="0"/>
                      <a:ext cx="5401056" cy="1258824"/>
                    </a:xfrm>
                    <a:prstGeom prst="rect">
                      <a:avLst/>
                    </a:prstGeom>
                  </pic:spPr>
                </pic:pic>
              </a:graphicData>
            </a:graphic>
          </wp:inline>
        </w:drawing>
      </w:r>
    </w:p>
    <w:p w:rsidR="006F67DC" w:rsidRDefault="006F67DC" w:rsidP="006F67DC">
      <w:pPr>
        <w:jc w:val="center"/>
        <w:rPr>
          <w:sz w:val="32"/>
        </w:rPr>
      </w:pPr>
      <w:r>
        <w:rPr>
          <w:sz w:val="32"/>
        </w:rPr>
        <w:t>Fig. 4</w:t>
      </w:r>
    </w:p>
    <w:p w:rsidR="00424DDC" w:rsidRDefault="00A51D41" w:rsidP="00A51D41">
      <w:pPr>
        <w:rPr>
          <w:sz w:val="32"/>
        </w:rPr>
      </w:pPr>
      <w:r>
        <w:rPr>
          <w:sz w:val="32"/>
        </w:rPr>
        <w:t>3. Hemionine</w:t>
      </w:r>
      <w:r w:rsidR="00804B8D">
        <w:rPr>
          <w:sz w:val="32"/>
        </w:rPr>
        <w:t>: orange</w:t>
      </w:r>
    </w:p>
    <w:p w:rsidR="00FA0568" w:rsidRDefault="00FA0568" w:rsidP="00A51D41">
      <w:pPr>
        <w:rPr>
          <w:sz w:val="32"/>
        </w:rPr>
      </w:pPr>
      <w:r>
        <w:rPr>
          <w:sz w:val="32"/>
        </w:rPr>
        <w:t>Ectoflexids shallow on premolars and molars.</w:t>
      </w:r>
    </w:p>
    <w:p w:rsidR="00424DDC" w:rsidRDefault="00193B27" w:rsidP="00A51D41">
      <w:pPr>
        <w:rPr>
          <w:sz w:val="32"/>
        </w:rPr>
      </w:pPr>
      <w:r>
        <w:rPr>
          <w:sz w:val="32"/>
        </w:rPr>
        <w:t>Lingual valleys shallow, metaconids elongate</w:t>
      </w:r>
      <w:r w:rsidR="00476173">
        <w:rPr>
          <w:sz w:val="32"/>
        </w:rPr>
        <w:t>, Fig. 5</w:t>
      </w:r>
      <w:r>
        <w:rPr>
          <w:sz w:val="32"/>
        </w:rPr>
        <w:t>.</w:t>
      </w:r>
    </w:p>
    <w:p w:rsidR="00193B27" w:rsidRDefault="00424DDC" w:rsidP="00424DDC">
      <w:pPr>
        <w:jc w:val="center"/>
        <w:rPr>
          <w:sz w:val="32"/>
        </w:rPr>
      </w:pPr>
      <w:r>
        <w:rPr>
          <w:noProof/>
          <w:sz w:val="32"/>
          <w:lang w:val="fr-FR"/>
        </w:rPr>
        <w:drawing>
          <wp:inline distT="0" distB="0" distL="0" distR="0">
            <wp:extent cx="5401056" cy="1423416"/>
            <wp:effectExtent l="25400" t="0" r="9144" b="0"/>
            <wp:docPr id="68" name="Image 67" descr=" P4-M1inf Hemionine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4-M1inf Hemionine GN300.jpg"/>
                    <pic:cNvPicPr/>
                  </pic:nvPicPr>
                  <pic:blipFill>
                    <a:blip r:embed="rId9"/>
                    <a:stretch>
                      <a:fillRect/>
                    </a:stretch>
                  </pic:blipFill>
                  <pic:spPr>
                    <a:xfrm>
                      <a:off x="0" y="0"/>
                      <a:ext cx="5401056" cy="1423416"/>
                    </a:xfrm>
                    <a:prstGeom prst="rect">
                      <a:avLst/>
                    </a:prstGeom>
                  </pic:spPr>
                </pic:pic>
              </a:graphicData>
            </a:graphic>
          </wp:inline>
        </w:drawing>
      </w:r>
    </w:p>
    <w:p w:rsidR="00476173" w:rsidRDefault="00476173" w:rsidP="00476173">
      <w:pPr>
        <w:jc w:val="center"/>
        <w:rPr>
          <w:sz w:val="32"/>
        </w:rPr>
      </w:pPr>
      <w:r>
        <w:rPr>
          <w:sz w:val="32"/>
        </w:rPr>
        <w:t>Fig. 5</w:t>
      </w:r>
    </w:p>
    <w:p w:rsidR="00193B27" w:rsidRDefault="00193B27" w:rsidP="00193B27">
      <w:pPr>
        <w:rPr>
          <w:sz w:val="32"/>
        </w:rPr>
      </w:pPr>
      <w:r>
        <w:rPr>
          <w:sz w:val="32"/>
        </w:rPr>
        <w:t>Occasionally the « bridge » described above is present on premolars or molars</w:t>
      </w:r>
      <w:r w:rsidR="00476173">
        <w:rPr>
          <w:sz w:val="32"/>
        </w:rPr>
        <w:t>, Fig. 6</w:t>
      </w:r>
      <w:r>
        <w:rPr>
          <w:sz w:val="32"/>
        </w:rPr>
        <w:t>.</w:t>
      </w:r>
    </w:p>
    <w:p w:rsidR="00DF5C6C" w:rsidRDefault="00E579B3" w:rsidP="00193B27">
      <w:pPr>
        <w:jc w:val="center"/>
        <w:rPr>
          <w:sz w:val="32"/>
        </w:rPr>
      </w:pPr>
      <w:r>
        <w:rPr>
          <w:noProof/>
          <w:sz w:val="32"/>
          <w:lang w:val="fr-FR"/>
        </w:rPr>
        <w:drawing>
          <wp:inline distT="0" distB="0" distL="0" distR="0">
            <wp:extent cx="3599688" cy="1289304"/>
            <wp:effectExtent l="25400" t="0" r="7112" b="0"/>
            <wp:docPr id="71" name="Image 70" descr="Hemione bridge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one bridge GN300.jpg"/>
                    <pic:cNvPicPr/>
                  </pic:nvPicPr>
                  <pic:blipFill>
                    <a:blip r:embed="rId10"/>
                    <a:stretch>
                      <a:fillRect/>
                    </a:stretch>
                  </pic:blipFill>
                  <pic:spPr>
                    <a:xfrm>
                      <a:off x="0" y="0"/>
                      <a:ext cx="3599688" cy="1289304"/>
                    </a:xfrm>
                    <a:prstGeom prst="rect">
                      <a:avLst/>
                    </a:prstGeom>
                  </pic:spPr>
                </pic:pic>
              </a:graphicData>
            </a:graphic>
          </wp:inline>
        </w:drawing>
      </w:r>
    </w:p>
    <w:p w:rsidR="00476173" w:rsidRDefault="00476173" w:rsidP="00476173">
      <w:pPr>
        <w:jc w:val="center"/>
        <w:rPr>
          <w:sz w:val="32"/>
        </w:rPr>
      </w:pPr>
      <w:r>
        <w:rPr>
          <w:sz w:val="32"/>
        </w:rPr>
        <w:t>Fig. 6</w:t>
      </w:r>
    </w:p>
    <w:p w:rsidR="00DF5C6C" w:rsidRDefault="00DF5C6C" w:rsidP="00DF5C6C">
      <w:pPr>
        <w:rPr>
          <w:sz w:val="32"/>
        </w:rPr>
      </w:pPr>
      <w:r>
        <w:rPr>
          <w:sz w:val="32"/>
        </w:rPr>
        <w:t>4. Caballine</w:t>
      </w:r>
      <w:r w:rsidR="003346B9">
        <w:rPr>
          <w:sz w:val="32"/>
        </w:rPr>
        <w:t>: red, Fig. 7</w:t>
      </w:r>
    </w:p>
    <w:p w:rsidR="00C23529" w:rsidRDefault="006D3E81" w:rsidP="00DF5C6C">
      <w:pPr>
        <w:rPr>
          <w:sz w:val="32"/>
        </w:rPr>
      </w:pPr>
      <w:r>
        <w:rPr>
          <w:sz w:val="32"/>
        </w:rPr>
        <w:t xml:space="preserve">Ectoflexids </w:t>
      </w:r>
      <w:r w:rsidR="004B3652">
        <w:rPr>
          <w:sz w:val="32"/>
        </w:rPr>
        <w:t>shallow</w:t>
      </w:r>
      <w:r w:rsidR="00885657">
        <w:rPr>
          <w:sz w:val="32"/>
        </w:rPr>
        <w:t xml:space="preserve"> on premolars, shallow </w:t>
      </w:r>
      <w:r w:rsidR="00885657" w:rsidRPr="00885657">
        <w:rPr>
          <w:b/>
          <w:i/>
          <w:sz w:val="32"/>
        </w:rPr>
        <w:t>or</w:t>
      </w:r>
      <w:r w:rsidR="00885657">
        <w:rPr>
          <w:sz w:val="32"/>
        </w:rPr>
        <w:t xml:space="preserve"> deep on molars.</w:t>
      </w:r>
    </w:p>
    <w:p w:rsidR="00DF5C6C" w:rsidRDefault="00C23529" w:rsidP="00DF5C6C">
      <w:pPr>
        <w:rPr>
          <w:sz w:val="32"/>
        </w:rPr>
      </w:pPr>
      <w:r>
        <w:rPr>
          <w:sz w:val="32"/>
        </w:rPr>
        <w:t>Metastylids pointed. Lingual valleys concave or angulated.</w:t>
      </w:r>
    </w:p>
    <w:p w:rsidR="00045348" w:rsidRDefault="00DF5C6C" w:rsidP="00351A32">
      <w:pPr>
        <w:jc w:val="center"/>
        <w:rPr>
          <w:sz w:val="32"/>
        </w:rPr>
      </w:pPr>
      <w:r>
        <w:rPr>
          <w:noProof/>
          <w:sz w:val="32"/>
          <w:lang w:val="fr-FR"/>
        </w:rPr>
        <w:drawing>
          <wp:inline distT="0" distB="0" distL="0" distR="0">
            <wp:extent cx="3599688" cy="1511808"/>
            <wp:effectExtent l="25400" t="0" r="7112" b="0"/>
            <wp:docPr id="72" name="Image 71" descr=" P4-M1inf Caballine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4-M1inf Caballine GN300.jpg"/>
                    <pic:cNvPicPr/>
                  </pic:nvPicPr>
                  <pic:blipFill>
                    <a:blip r:embed="rId11"/>
                    <a:stretch>
                      <a:fillRect/>
                    </a:stretch>
                  </pic:blipFill>
                  <pic:spPr>
                    <a:xfrm>
                      <a:off x="0" y="0"/>
                      <a:ext cx="3599688" cy="1511808"/>
                    </a:xfrm>
                    <a:prstGeom prst="rect">
                      <a:avLst/>
                    </a:prstGeom>
                  </pic:spPr>
                </pic:pic>
              </a:graphicData>
            </a:graphic>
          </wp:inline>
        </w:drawing>
      </w:r>
    </w:p>
    <w:p w:rsidR="003346B9" w:rsidRDefault="003346B9" w:rsidP="003346B9">
      <w:pPr>
        <w:jc w:val="center"/>
        <w:rPr>
          <w:sz w:val="32"/>
        </w:rPr>
      </w:pPr>
      <w:r>
        <w:rPr>
          <w:sz w:val="32"/>
        </w:rPr>
        <w:t>Fig. 7</w:t>
      </w:r>
    </w:p>
    <w:p w:rsidR="00366A88" w:rsidRDefault="00351A32" w:rsidP="00351A32">
      <w:pPr>
        <w:rPr>
          <w:sz w:val="32"/>
        </w:rPr>
      </w:pPr>
      <w:r>
        <w:rPr>
          <w:sz w:val="32"/>
        </w:rPr>
        <w:t>5. Sussemiones</w:t>
      </w:r>
      <w:r w:rsidR="003346B9">
        <w:rPr>
          <w:sz w:val="32"/>
        </w:rPr>
        <w:t xml:space="preserve">, </w:t>
      </w:r>
      <w:r w:rsidR="00C42CD5">
        <w:rPr>
          <w:sz w:val="32"/>
        </w:rPr>
        <w:t>purple</w:t>
      </w:r>
      <w:r w:rsidR="003346B9">
        <w:rPr>
          <w:sz w:val="32"/>
        </w:rPr>
        <w:t>, Fig. 8</w:t>
      </w:r>
    </w:p>
    <w:p w:rsidR="0076761B" w:rsidRDefault="0076761B" w:rsidP="00351A32">
      <w:pPr>
        <w:rPr>
          <w:b/>
          <w:i/>
          <w:sz w:val="32"/>
        </w:rPr>
      </w:pPr>
      <w:r>
        <w:rPr>
          <w:sz w:val="32"/>
        </w:rPr>
        <w:t xml:space="preserve">Ectoflexids are deep on molars </w:t>
      </w:r>
      <w:r w:rsidRPr="0076761B">
        <w:rPr>
          <w:b/>
          <w:i/>
          <w:sz w:val="32"/>
        </w:rPr>
        <w:t>and</w:t>
      </w:r>
      <w:r>
        <w:rPr>
          <w:sz w:val="32"/>
        </w:rPr>
        <w:t xml:space="preserve"> sometimes even on </w:t>
      </w:r>
      <w:r w:rsidRPr="0076761B">
        <w:rPr>
          <w:b/>
          <w:i/>
          <w:sz w:val="32"/>
        </w:rPr>
        <w:t>premolars</w:t>
      </w:r>
      <w:r>
        <w:rPr>
          <w:b/>
          <w:i/>
          <w:sz w:val="32"/>
        </w:rPr>
        <w:t>.</w:t>
      </w:r>
    </w:p>
    <w:p w:rsidR="0076761B" w:rsidRPr="0076761B" w:rsidRDefault="0076761B" w:rsidP="00351A32">
      <w:pPr>
        <w:rPr>
          <w:sz w:val="32"/>
        </w:rPr>
      </w:pPr>
      <w:r>
        <w:rPr>
          <w:sz w:val="32"/>
        </w:rPr>
        <w:t xml:space="preserve">The enamel is very </w:t>
      </w:r>
      <w:r w:rsidR="004B3652">
        <w:rPr>
          <w:sz w:val="32"/>
        </w:rPr>
        <w:t>plicate</w:t>
      </w:r>
      <w:r w:rsidR="00597BC2">
        <w:rPr>
          <w:sz w:val="32"/>
        </w:rPr>
        <w:t>. Plis protostylid occur on P2 and other teeth. Metaconids are often elongated. Metastylids are usually pointed. Isolated ectostylids are frequent.</w:t>
      </w:r>
    </w:p>
    <w:p w:rsidR="00366A88" w:rsidRPr="0076761B" w:rsidRDefault="00366A88" w:rsidP="00351A32">
      <w:pPr>
        <w:rPr>
          <w:sz w:val="32"/>
        </w:rPr>
      </w:pPr>
    </w:p>
    <w:p w:rsidR="00A51D41" w:rsidRDefault="00A51D41" w:rsidP="00351A32">
      <w:pPr>
        <w:rPr>
          <w:sz w:val="32"/>
        </w:rPr>
      </w:pPr>
    </w:p>
    <w:p w:rsidR="0038354F" w:rsidRDefault="006E3B81" w:rsidP="0038354F">
      <w:pPr>
        <w:jc w:val="right"/>
        <w:rPr>
          <w:sz w:val="32"/>
        </w:rPr>
      </w:pPr>
      <w:r>
        <w:rPr>
          <w:noProof/>
          <w:sz w:val="32"/>
          <w:lang w:val="fr-FR"/>
        </w:rPr>
        <w:drawing>
          <wp:inline distT="0" distB="0" distL="0" distR="0">
            <wp:extent cx="5759450" cy="3991610"/>
            <wp:effectExtent l="25400" t="0" r="6350" b="0"/>
            <wp:docPr id="5" name="Image 4" descr=" P2-M3inf Sussemiones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2-M3inf Sussemiones GN300.jpg"/>
                    <pic:cNvPicPr/>
                  </pic:nvPicPr>
                  <pic:blipFill>
                    <a:blip r:embed="rId12"/>
                    <a:stretch>
                      <a:fillRect/>
                    </a:stretch>
                  </pic:blipFill>
                  <pic:spPr>
                    <a:xfrm>
                      <a:off x="0" y="0"/>
                      <a:ext cx="5759450" cy="3991610"/>
                    </a:xfrm>
                    <a:prstGeom prst="rect">
                      <a:avLst/>
                    </a:prstGeom>
                  </pic:spPr>
                </pic:pic>
              </a:graphicData>
            </a:graphic>
          </wp:inline>
        </w:drawing>
      </w:r>
    </w:p>
    <w:p w:rsidR="0064227E" w:rsidRDefault="0038354F" w:rsidP="0038354F">
      <w:pPr>
        <w:jc w:val="center"/>
        <w:rPr>
          <w:sz w:val="32"/>
        </w:rPr>
      </w:pPr>
      <w:r>
        <w:rPr>
          <w:sz w:val="32"/>
        </w:rPr>
        <w:t>Fig. 8</w:t>
      </w:r>
    </w:p>
    <w:p w:rsidR="00A77DFF" w:rsidRDefault="00A77DFF" w:rsidP="0064227E">
      <w:pPr>
        <w:rPr>
          <w:rFonts w:ascii="Times New Roman" w:hAnsi="Times New Roman"/>
          <w:sz w:val="32"/>
        </w:rPr>
      </w:pPr>
    </w:p>
    <w:p w:rsidR="00F42EC1" w:rsidRDefault="0064227E" w:rsidP="0064227E">
      <w:pPr>
        <w:rPr>
          <w:rFonts w:ascii="Times New Roman" w:hAnsi="Times New Roman"/>
          <w:sz w:val="32"/>
        </w:rPr>
      </w:pPr>
      <w:r w:rsidRPr="00F42EC1">
        <w:rPr>
          <w:rFonts w:ascii="Times New Roman" w:hAnsi="Times New Roman"/>
          <w:b/>
          <w:sz w:val="32"/>
        </w:rPr>
        <w:t>Protocone length</w:t>
      </w:r>
      <w:r>
        <w:rPr>
          <w:rFonts w:ascii="Times New Roman" w:hAnsi="Times New Roman"/>
          <w:sz w:val="32"/>
        </w:rPr>
        <w:t xml:space="preserve"> is reprsented by </w:t>
      </w:r>
      <w:r w:rsidR="00F33ACC">
        <w:rPr>
          <w:rFonts w:ascii="Times New Roman" w:hAnsi="Times New Roman"/>
          <w:b/>
          <w:sz w:val="32"/>
        </w:rPr>
        <w:t>Q</w:t>
      </w:r>
      <w:r w:rsidRPr="00F33ACC">
        <w:rPr>
          <w:rFonts w:ascii="Times New Roman" w:hAnsi="Times New Roman"/>
          <w:b/>
          <w:sz w:val="32"/>
        </w:rPr>
        <w:t>uadrates</w:t>
      </w:r>
      <w:r>
        <w:rPr>
          <w:rFonts w:ascii="Times New Roman" w:hAnsi="Times New Roman"/>
          <w:sz w:val="32"/>
        </w:rPr>
        <w:t>: light blue for short</w:t>
      </w:r>
      <w:r w:rsidR="00F42EC1">
        <w:rPr>
          <w:rFonts w:ascii="Times New Roman" w:hAnsi="Times New Roman"/>
          <w:sz w:val="32"/>
        </w:rPr>
        <w:t xml:space="preserve">, </w:t>
      </w:r>
      <w:r>
        <w:rPr>
          <w:rFonts w:ascii="Times New Roman" w:hAnsi="Times New Roman"/>
          <w:sz w:val="32"/>
        </w:rPr>
        <w:t>orange for long</w:t>
      </w:r>
      <w:r w:rsidR="00F42EC1">
        <w:rPr>
          <w:rFonts w:ascii="Times New Roman" w:hAnsi="Times New Roman"/>
          <w:sz w:val="32"/>
        </w:rPr>
        <w:t xml:space="preserve"> (Fig.9)</w:t>
      </w:r>
      <w:r>
        <w:rPr>
          <w:rFonts w:ascii="Times New Roman" w:hAnsi="Times New Roman"/>
          <w:sz w:val="32"/>
        </w:rPr>
        <w:t>.</w:t>
      </w:r>
    </w:p>
    <w:p w:rsidR="000730F8" w:rsidRDefault="000730F8" w:rsidP="0064227E">
      <w:pPr>
        <w:rPr>
          <w:rFonts w:ascii="Times New Roman" w:hAnsi="Times New Roman"/>
          <w:sz w:val="32"/>
        </w:rPr>
      </w:pPr>
    </w:p>
    <w:p w:rsidR="00F42EC1" w:rsidRDefault="00F65518" w:rsidP="000730F8">
      <w:pPr>
        <w:jc w:val="center"/>
        <w:rPr>
          <w:rFonts w:ascii="Times New Roman" w:hAnsi="Times New Roman"/>
          <w:sz w:val="32"/>
        </w:rPr>
      </w:pPr>
      <w:r>
        <w:rPr>
          <w:rFonts w:ascii="Times New Roman" w:hAnsi="Times New Roman"/>
          <w:noProof/>
          <w:sz w:val="32"/>
          <w:lang w:val="fr-FR"/>
        </w:rPr>
        <w:drawing>
          <wp:inline distT="0" distB="0" distL="0" distR="0">
            <wp:extent cx="3953256" cy="1295400"/>
            <wp:effectExtent l="25400" t="0" r="9144" b="0"/>
            <wp:docPr id="2" name="Image 1" descr=" FIG.9 P4-M1supG Protocones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9 P4-M1supG Protocones GN300.jpg"/>
                    <pic:cNvPicPr/>
                  </pic:nvPicPr>
                  <pic:blipFill>
                    <a:blip r:embed="rId13"/>
                    <a:stretch>
                      <a:fillRect/>
                    </a:stretch>
                  </pic:blipFill>
                  <pic:spPr>
                    <a:xfrm>
                      <a:off x="0" y="0"/>
                      <a:ext cx="3953256" cy="1295400"/>
                    </a:xfrm>
                    <a:prstGeom prst="rect">
                      <a:avLst/>
                    </a:prstGeom>
                  </pic:spPr>
                </pic:pic>
              </a:graphicData>
            </a:graphic>
          </wp:inline>
        </w:drawing>
      </w:r>
    </w:p>
    <w:p w:rsidR="00F33ACC" w:rsidRDefault="00F33ACC" w:rsidP="00F33ACC">
      <w:pPr>
        <w:jc w:val="center"/>
        <w:rPr>
          <w:rFonts w:ascii="Times New Roman" w:hAnsi="Times New Roman"/>
          <w:sz w:val="32"/>
        </w:rPr>
      </w:pPr>
      <w:r>
        <w:rPr>
          <w:rFonts w:ascii="Times New Roman" w:hAnsi="Times New Roman"/>
          <w:sz w:val="32"/>
        </w:rPr>
        <w:t>Fig. 9</w:t>
      </w:r>
    </w:p>
    <w:p w:rsidR="0064227E" w:rsidRDefault="0064227E" w:rsidP="00F33ACC">
      <w:pPr>
        <w:jc w:val="center"/>
        <w:rPr>
          <w:rFonts w:ascii="Times New Roman" w:hAnsi="Times New Roman"/>
          <w:sz w:val="32"/>
        </w:rPr>
      </w:pPr>
    </w:p>
    <w:p w:rsidR="00597672" w:rsidRDefault="0064227E" w:rsidP="0064227E">
      <w:pPr>
        <w:rPr>
          <w:rFonts w:ascii="Times New Roman" w:hAnsi="Times New Roman"/>
          <w:sz w:val="32"/>
        </w:rPr>
      </w:pPr>
      <w:r w:rsidRPr="00472BFB">
        <w:rPr>
          <w:rFonts w:ascii="Times New Roman" w:hAnsi="Times New Roman"/>
          <w:b/>
          <w:sz w:val="32"/>
        </w:rPr>
        <w:t>Post-Protoconal valley</w:t>
      </w:r>
      <w:r w:rsidR="00F33ACC">
        <w:rPr>
          <w:rFonts w:ascii="Times New Roman" w:hAnsi="Times New Roman"/>
          <w:sz w:val="32"/>
        </w:rPr>
        <w:t xml:space="preserve"> depth is figured by </w:t>
      </w:r>
      <w:r w:rsidR="00F33ACC" w:rsidRPr="00F33ACC">
        <w:rPr>
          <w:rFonts w:ascii="Times New Roman" w:hAnsi="Times New Roman"/>
          <w:b/>
          <w:sz w:val="32"/>
        </w:rPr>
        <w:t>T</w:t>
      </w:r>
      <w:r w:rsidRPr="00F33ACC">
        <w:rPr>
          <w:rFonts w:ascii="Times New Roman" w:hAnsi="Times New Roman"/>
          <w:b/>
          <w:sz w:val="32"/>
        </w:rPr>
        <w:t>riangles</w:t>
      </w:r>
      <w:r>
        <w:rPr>
          <w:rFonts w:ascii="Times New Roman" w:hAnsi="Times New Roman"/>
          <w:sz w:val="32"/>
        </w:rPr>
        <w:t>: light blue for short, orange for deep</w:t>
      </w:r>
      <w:r w:rsidR="00472BFB">
        <w:rPr>
          <w:rFonts w:ascii="Times New Roman" w:hAnsi="Times New Roman"/>
          <w:sz w:val="32"/>
        </w:rPr>
        <w:t xml:space="preserve"> (Fig. 10)</w:t>
      </w:r>
      <w:r>
        <w:rPr>
          <w:rFonts w:ascii="Times New Roman" w:hAnsi="Times New Roman"/>
          <w:sz w:val="32"/>
        </w:rPr>
        <w:t>.</w:t>
      </w:r>
    </w:p>
    <w:p w:rsidR="0064227E" w:rsidRDefault="00597672" w:rsidP="00597672">
      <w:pPr>
        <w:jc w:val="center"/>
        <w:rPr>
          <w:rFonts w:ascii="Times New Roman" w:hAnsi="Times New Roman"/>
          <w:sz w:val="32"/>
        </w:rPr>
      </w:pPr>
      <w:r>
        <w:rPr>
          <w:rFonts w:ascii="Times New Roman" w:hAnsi="Times New Roman"/>
          <w:noProof/>
          <w:sz w:val="32"/>
          <w:lang w:val="fr-FR"/>
        </w:rPr>
        <w:drawing>
          <wp:inline distT="0" distB="0" distL="0" distR="0">
            <wp:extent cx="4520184" cy="1697736"/>
            <wp:effectExtent l="25400" t="0" r="1016" b="0"/>
            <wp:docPr id="3" name="Image 2" descr=" Fig.10 P4-M1supG Post-Proto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0 P4-M1supG Post-Proto GN300.jpg"/>
                    <pic:cNvPicPr/>
                  </pic:nvPicPr>
                  <pic:blipFill>
                    <a:blip r:embed="rId14"/>
                    <a:stretch>
                      <a:fillRect/>
                    </a:stretch>
                  </pic:blipFill>
                  <pic:spPr>
                    <a:xfrm>
                      <a:off x="0" y="0"/>
                      <a:ext cx="4520184" cy="1697736"/>
                    </a:xfrm>
                    <a:prstGeom prst="rect">
                      <a:avLst/>
                    </a:prstGeom>
                  </pic:spPr>
                </pic:pic>
              </a:graphicData>
            </a:graphic>
          </wp:inline>
        </w:drawing>
      </w:r>
    </w:p>
    <w:p w:rsidR="00FA642F" w:rsidRDefault="00597672" w:rsidP="00597672">
      <w:pPr>
        <w:jc w:val="center"/>
        <w:rPr>
          <w:sz w:val="32"/>
        </w:rPr>
      </w:pPr>
      <w:r>
        <w:rPr>
          <w:sz w:val="32"/>
        </w:rPr>
        <w:t>Fig. 10</w:t>
      </w:r>
    </w:p>
    <w:p w:rsidR="00FA642F" w:rsidRDefault="00FA642F" w:rsidP="00597672">
      <w:pPr>
        <w:jc w:val="center"/>
        <w:rPr>
          <w:sz w:val="32"/>
        </w:rPr>
      </w:pPr>
    </w:p>
    <w:p w:rsidR="00D73AE5" w:rsidRDefault="00FA642F" w:rsidP="00FA642F">
      <w:pPr>
        <w:rPr>
          <w:sz w:val="32"/>
        </w:rPr>
      </w:pPr>
      <w:r w:rsidRPr="005348F5">
        <w:rPr>
          <w:b/>
          <w:sz w:val="32"/>
        </w:rPr>
        <w:t>Degree of Plication</w:t>
      </w:r>
      <w:r>
        <w:rPr>
          <w:sz w:val="32"/>
        </w:rPr>
        <w:t xml:space="preserve"> is represented by </w:t>
      </w:r>
      <w:r w:rsidR="00507EE1" w:rsidRPr="00507EE1">
        <w:rPr>
          <w:b/>
          <w:sz w:val="32"/>
        </w:rPr>
        <w:t>A</w:t>
      </w:r>
      <w:r w:rsidR="005348F5" w:rsidRPr="00507EE1">
        <w:rPr>
          <w:b/>
          <w:sz w:val="32"/>
        </w:rPr>
        <w:t>sterixes</w:t>
      </w:r>
      <w:r>
        <w:rPr>
          <w:sz w:val="32"/>
        </w:rPr>
        <w:t xml:space="preserve">: </w:t>
      </w:r>
      <w:r w:rsidR="005348F5">
        <w:rPr>
          <w:sz w:val="32"/>
        </w:rPr>
        <w:t>orange for few, blue for average, purple for many (Fig. 11).</w:t>
      </w:r>
    </w:p>
    <w:p w:rsidR="00D73AE5" w:rsidRDefault="00D73AE5" w:rsidP="00FA642F">
      <w:pPr>
        <w:rPr>
          <w:sz w:val="32"/>
        </w:rPr>
      </w:pPr>
    </w:p>
    <w:p w:rsidR="00D73AE5" w:rsidRDefault="00D73AE5" w:rsidP="00D73AE5">
      <w:pPr>
        <w:jc w:val="center"/>
        <w:rPr>
          <w:sz w:val="32"/>
        </w:rPr>
      </w:pPr>
      <w:r>
        <w:rPr>
          <w:noProof/>
          <w:sz w:val="32"/>
          <w:lang w:val="fr-FR"/>
        </w:rPr>
        <w:drawing>
          <wp:inline distT="0" distB="0" distL="0" distR="0">
            <wp:extent cx="5759450" cy="1248410"/>
            <wp:effectExtent l="25400" t="0" r="6350" b="0"/>
            <wp:docPr id="4" name="Image 3" descr=" Fig.11 Plis P4-M1supG G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1 Plis P4-M1supG GN300.jpg"/>
                    <pic:cNvPicPr/>
                  </pic:nvPicPr>
                  <pic:blipFill>
                    <a:blip r:embed="rId15"/>
                    <a:stretch>
                      <a:fillRect/>
                    </a:stretch>
                  </pic:blipFill>
                  <pic:spPr>
                    <a:xfrm>
                      <a:off x="0" y="0"/>
                      <a:ext cx="5759450" cy="1248410"/>
                    </a:xfrm>
                    <a:prstGeom prst="rect">
                      <a:avLst/>
                    </a:prstGeom>
                  </pic:spPr>
                </pic:pic>
              </a:graphicData>
            </a:graphic>
          </wp:inline>
        </w:drawing>
      </w:r>
    </w:p>
    <w:p w:rsidR="001D1170" w:rsidRDefault="00D73AE5" w:rsidP="00D73AE5">
      <w:pPr>
        <w:jc w:val="center"/>
        <w:rPr>
          <w:sz w:val="32"/>
        </w:rPr>
      </w:pPr>
      <w:r>
        <w:rPr>
          <w:sz w:val="32"/>
        </w:rPr>
        <w:t>Fig. 11</w:t>
      </w:r>
    </w:p>
    <w:p w:rsidR="001D1170" w:rsidRDefault="001D1170" w:rsidP="00D73AE5">
      <w:pPr>
        <w:jc w:val="center"/>
        <w:rPr>
          <w:sz w:val="32"/>
        </w:rPr>
      </w:pPr>
    </w:p>
    <w:p w:rsidR="00A908DA" w:rsidRDefault="001D1170" w:rsidP="001D1170">
      <w:pPr>
        <w:rPr>
          <w:sz w:val="32"/>
        </w:rPr>
      </w:pPr>
      <w:r w:rsidRPr="00A908DA">
        <w:rPr>
          <w:b/>
          <w:sz w:val="32"/>
        </w:rPr>
        <w:t>Limb bones</w:t>
      </w:r>
      <w:r w:rsidR="00A908DA">
        <w:rPr>
          <w:sz w:val="32"/>
        </w:rPr>
        <w:t xml:space="preserve"> morphs are represented by </w:t>
      </w:r>
      <w:r w:rsidR="00507EE1" w:rsidRPr="00507EE1">
        <w:rPr>
          <w:b/>
          <w:sz w:val="32"/>
        </w:rPr>
        <w:t>Lozenges</w:t>
      </w:r>
      <w:r w:rsidR="00A908DA">
        <w:rPr>
          <w:sz w:val="32"/>
        </w:rPr>
        <w:t>: orange for hemionine, yellow for asinine, green for Burchell-like.</w:t>
      </w:r>
    </w:p>
    <w:p w:rsidR="00722A47" w:rsidRDefault="00A908DA" w:rsidP="001D1170">
      <w:pPr>
        <w:rPr>
          <w:sz w:val="32"/>
        </w:rPr>
      </w:pPr>
      <w:r>
        <w:rPr>
          <w:sz w:val="32"/>
        </w:rPr>
        <w:t>Obviously, it is impossible to qualify each limb bone in this way. And obviously in the same specie</w:t>
      </w:r>
      <w:r w:rsidR="00507EE1">
        <w:rPr>
          <w:sz w:val="32"/>
        </w:rPr>
        <w:t>s</w:t>
      </w:r>
      <w:r>
        <w:rPr>
          <w:sz w:val="32"/>
        </w:rPr>
        <w:t>, all bones do not belong in a single category. Schematically hemionine bones are most slender, asinine – less so, and Burchell-like – even less.</w:t>
      </w:r>
    </w:p>
    <w:p w:rsidR="00722A47" w:rsidRDefault="00722A47" w:rsidP="001D1170">
      <w:pPr>
        <w:rPr>
          <w:sz w:val="32"/>
        </w:rPr>
      </w:pPr>
    </w:p>
    <w:p w:rsidR="000E417D" w:rsidRDefault="00722A47" w:rsidP="001D1170">
      <w:pPr>
        <w:rPr>
          <w:sz w:val="32"/>
        </w:rPr>
      </w:pPr>
      <w:r>
        <w:rPr>
          <w:sz w:val="32"/>
        </w:rPr>
        <w:t>Here I present a few examples.</w:t>
      </w:r>
    </w:p>
    <w:p w:rsidR="00583A1B" w:rsidRPr="00507EE1" w:rsidRDefault="000E417D" w:rsidP="001D1170">
      <w:pPr>
        <w:rPr>
          <w:b/>
          <w:sz w:val="32"/>
        </w:rPr>
      </w:pPr>
      <w:r w:rsidRPr="00507EE1">
        <w:rPr>
          <w:b/>
          <w:sz w:val="32"/>
        </w:rPr>
        <w:t>1. First phalanges (Ph1)</w:t>
      </w:r>
    </w:p>
    <w:p w:rsidR="003550D3" w:rsidRPr="00EB1EBF" w:rsidRDefault="000E417D" w:rsidP="00EB1EBF">
      <w:pPr>
        <w:pStyle w:val="Paragraphedeliste"/>
        <w:numPr>
          <w:ilvl w:val="0"/>
          <w:numId w:val="5"/>
        </w:numPr>
        <w:rPr>
          <w:sz w:val="32"/>
        </w:rPr>
      </w:pPr>
      <w:r w:rsidRPr="000E417D">
        <w:rPr>
          <w:sz w:val="32"/>
        </w:rPr>
        <w:t>Asinine first anterior phalanges (Ph1A)</w:t>
      </w:r>
      <w:r w:rsidR="00507EE1">
        <w:rPr>
          <w:sz w:val="32"/>
        </w:rPr>
        <w:t>.</w:t>
      </w:r>
    </w:p>
    <w:p w:rsidR="000E417D" w:rsidRPr="003550D3" w:rsidRDefault="00EB1EBF" w:rsidP="003550D3">
      <w:pPr>
        <w:ind w:left="360"/>
        <w:jc w:val="center"/>
        <w:rPr>
          <w:sz w:val="32"/>
        </w:rPr>
      </w:pPr>
      <w:r>
        <w:rPr>
          <w:noProof/>
          <w:sz w:val="32"/>
          <w:lang w:val="fr-FR"/>
        </w:rPr>
        <w:drawing>
          <wp:inline distT="0" distB="0" distL="0" distR="0">
            <wp:extent cx="5759450" cy="728345"/>
            <wp:effectExtent l="25400" t="0" r="6350" b="0"/>
            <wp:docPr id="9" name="Image 8" descr=" Fig.12 Anglais PHI caption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2 Anglais PHI caption 150.jpg"/>
                    <pic:cNvPicPr/>
                  </pic:nvPicPr>
                  <pic:blipFill>
                    <a:blip r:embed="rId16"/>
                    <a:stretch>
                      <a:fillRect/>
                    </a:stretch>
                  </pic:blipFill>
                  <pic:spPr>
                    <a:xfrm>
                      <a:off x="0" y="0"/>
                      <a:ext cx="5759450" cy="728345"/>
                    </a:xfrm>
                    <a:prstGeom prst="rect">
                      <a:avLst/>
                    </a:prstGeom>
                  </pic:spPr>
                </pic:pic>
              </a:graphicData>
            </a:graphic>
          </wp:inline>
        </w:drawing>
      </w:r>
    </w:p>
    <w:p w:rsidR="00583A1B" w:rsidRPr="000E417D" w:rsidRDefault="00583A1B" w:rsidP="000E417D">
      <w:pPr>
        <w:rPr>
          <w:sz w:val="32"/>
        </w:rPr>
      </w:pPr>
    </w:p>
    <w:p w:rsidR="000F4FBE" w:rsidRDefault="000F4FBE" w:rsidP="00583A1B">
      <w:pPr>
        <w:jc w:val="center"/>
        <w:rPr>
          <w:sz w:val="32"/>
        </w:rPr>
      </w:pPr>
      <w:r>
        <w:rPr>
          <w:noProof/>
          <w:sz w:val="32"/>
          <w:lang w:val="fr-FR"/>
        </w:rPr>
        <w:drawing>
          <wp:inline distT="0" distB="0" distL="0" distR="0">
            <wp:extent cx="5562600" cy="4495800"/>
            <wp:effectExtent l="25400" t="0" r="0" b="0"/>
            <wp:docPr id="10" name="Image 9" descr=" Fig.13 LPh1A E. africanus 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3 LPh1A E. africanus cf.jpg"/>
                    <pic:cNvPicPr/>
                  </pic:nvPicPr>
                  <pic:blipFill>
                    <a:blip r:embed="rId17"/>
                    <a:stretch>
                      <a:fillRect/>
                    </a:stretch>
                  </pic:blipFill>
                  <pic:spPr>
                    <a:xfrm>
                      <a:off x="0" y="0"/>
                      <a:ext cx="5562600" cy="4495800"/>
                    </a:xfrm>
                    <a:prstGeom prst="rect">
                      <a:avLst/>
                    </a:prstGeom>
                  </pic:spPr>
                </pic:pic>
              </a:graphicData>
            </a:graphic>
          </wp:inline>
        </w:drawing>
      </w:r>
    </w:p>
    <w:p w:rsidR="00B41694" w:rsidRDefault="000F4FBE" w:rsidP="00583A1B">
      <w:pPr>
        <w:jc w:val="center"/>
        <w:rPr>
          <w:sz w:val="32"/>
        </w:rPr>
      </w:pPr>
      <w:r>
        <w:rPr>
          <w:sz w:val="32"/>
        </w:rPr>
        <w:t>Fig. 13</w:t>
      </w:r>
    </w:p>
    <w:p w:rsidR="00B41694" w:rsidRDefault="00B41694" w:rsidP="00583A1B">
      <w:pPr>
        <w:jc w:val="center"/>
        <w:rPr>
          <w:sz w:val="32"/>
        </w:rPr>
      </w:pPr>
    </w:p>
    <w:p w:rsidR="00B41694" w:rsidRDefault="00B41694" w:rsidP="00583A1B">
      <w:pPr>
        <w:jc w:val="center"/>
        <w:rPr>
          <w:sz w:val="32"/>
        </w:rPr>
      </w:pPr>
    </w:p>
    <w:p w:rsidR="002F4AEC" w:rsidRDefault="00B41694" w:rsidP="00B41694">
      <w:pPr>
        <w:rPr>
          <w:sz w:val="32"/>
        </w:rPr>
      </w:pPr>
      <w:r>
        <w:rPr>
          <w:sz w:val="32"/>
        </w:rPr>
        <w:t xml:space="preserve">Figure 13 shows that </w:t>
      </w:r>
      <w:r w:rsidRPr="00A85F9A">
        <w:rPr>
          <w:i/>
          <w:sz w:val="32"/>
        </w:rPr>
        <w:t>E. africanus</w:t>
      </w:r>
      <w:r>
        <w:rPr>
          <w:sz w:val="32"/>
        </w:rPr>
        <w:t xml:space="preserve"> Ph1A differ from those of </w:t>
      </w:r>
      <w:r w:rsidRPr="00A85F9A">
        <w:rPr>
          <w:i/>
          <w:sz w:val="32"/>
        </w:rPr>
        <w:t>E. hemionus onager</w:t>
      </w:r>
      <w:r>
        <w:rPr>
          <w:sz w:val="32"/>
        </w:rPr>
        <w:t xml:space="preserve"> </w:t>
      </w:r>
      <w:r w:rsidR="00C463C2">
        <w:rPr>
          <w:sz w:val="32"/>
        </w:rPr>
        <w:t xml:space="preserve">Ph1A </w:t>
      </w:r>
      <w:r>
        <w:rPr>
          <w:sz w:val="32"/>
        </w:rPr>
        <w:t>– reference zero line</w:t>
      </w:r>
      <w:r w:rsidR="00507EE1">
        <w:rPr>
          <w:sz w:val="32"/>
        </w:rPr>
        <w:t xml:space="preserve"> -</w:t>
      </w:r>
      <w:r>
        <w:rPr>
          <w:sz w:val="32"/>
        </w:rPr>
        <w:t xml:space="preserve"> mainly by being slightly wider </w:t>
      </w:r>
      <w:r w:rsidR="00A85F9A">
        <w:rPr>
          <w:sz w:val="32"/>
        </w:rPr>
        <w:t>(measure 3). The proportions of KNM ER 1237 from Koobi Fora smaller form of MA zone (about 1.</w:t>
      </w:r>
      <w:r w:rsidR="00492857">
        <w:rPr>
          <w:sz w:val="32"/>
        </w:rPr>
        <w:t xml:space="preserve">5 </w:t>
      </w:r>
      <w:r w:rsidR="00A85F9A">
        <w:rPr>
          <w:sz w:val="32"/>
        </w:rPr>
        <w:t>My old) are nearly identical.</w:t>
      </w:r>
      <w:r w:rsidR="00507EE1">
        <w:rPr>
          <w:sz w:val="32"/>
        </w:rPr>
        <w:t xml:space="preserve"> </w:t>
      </w:r>
      <w:r w:rsidR="00A85F9A">
        <w:rPr>
          <w:sz w:val="32"/>
        </w:rPr>
        <w:t xml:space="preserve">Those of the three other fossils may be also classified as “asinine” although their distal supra-articular breadths (measure 6) are wider. </w:t>
      </w:r>
    </w:p>
    <w:p w:rsidR="001D1B36" w:rsidRDefault="002F4AEC" w:rsidP="002F4AEC">
      <w:pPr>
        <w:pStyle w:val="Paragraphedeliste"/>
        <w:numPr>
          <w:ilvl w:val="0"/>
          <w:numId w:val="5"/>
        </w:numPr>
        <w:rPr>
          <w:sz w:val="32"/>
        </w:rPr>
      </w:pPr>
      <w:r w:rsidRPr="000E417D">
        <w:rPr>
          <w:sz w:val="32"/>
        </w:rPr>
        <w:t xml:space="preserve">Asinine first </w:t>
      </w:r>
      <w:r>
        <w:rPr>
          <w:sz w:val="32"/>
        </w:rPr>
        <w:t>posterior phalanges (Ph1P</w:t>
      </w:r>
      <w:r w:rsidRPr="000E417D">
        <w:rPr>
          <w:sz w:val="32"/>
        </w:rPr>
        <w:t>)</w:t>
      </w:r>
      <w:r w:rsidR="00507EE1">
        <w:rPr>
          <w:sz w:val="32"/>
        </w:rPr>
        <w:t>.</w:t>
      </w:r>
    </w:p>
    <w:p w:rsidR="001D1B36" w:rsidRDefault="001D1B36" w:rsidP="001D1B36">
      <w:pPr>
        <w:jc w:val="center"/>
        <w:rPr>
          <w:sz w:val="32"/>
        </w:rPr>
      </w:pPr>
    </w:p>
    <w:p w:rsidR="008823EB" w:rsidRDefault="001D1B36" w:rsidP="001D1B36">
      <w:pPr>
        <w:jc w:val="center"/>
        <w:rPr>
          <w:sz w:val="32"/>
        </w:rPr>
      </w:pPr>
      <w:r>
        <w:rPr>
          <w:noProof/>
          <w:sz w:val="32"/>
          <w:lang w:val="fr-FR"/>
        </w:rPr>
        <w:drawing>
          <wp:inline distT="0" distB="0" distL="0" distR="0">
            <wp:extent cx="5759450" cy="3836035"/>
            <wp:effectExtent l="25400" t="0" r="6350" b="0"/>
            <wp:docPr id="11" name="Image 10" descr=" LPh1P Anes 1275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Ph1P Anes 1275 J.jpg"/>
                    <pic:cNvPicPr/>
                  </pic:nvPicPr>
                  <pic:blipFill>
                    <a:blip r:embed="rId18"/>
                    <a:stretch>
                      <a:fillRect/>
                    </a:stretch>
                  </pic:blipFill>
                  <pic:spPr>
                    <a:xfrm>
                      <a:off x="0" y="0"/>
                      <a:ext cx="5759450" cy="3836035"/>
                    </a:xfrm>
                    <a:prstGeom prst="rect">
                      <a:avLst/>
                    </a:prstGeom>
                  </pic:spPr>
                </pic:pic>
              </a:graphicData>
            </a:graphic>
          </wp:inline>
        </w:drawing>
      </w:r>
    </w:p>
    <w:p w:rsidR="002F4AEC" w:rsidRPr="001D1B36" w:rsidRDefault="008823EB" w:rsidP="001D1B36">
      <w:pPr>
        <w:jc w:val="center"/>
        <w:rPr>
          <w:sz w:val="32"/>
        </w:rPr>
      </w:pPr>
      <w:r>
        <w:rPr>
          <w:sz w:val="32"/>
        </w:rPr>
        <w:t>Fig. 14</w:t>
      </w:r>
    </w:p>
    <w:p w:rsidR="00D024E5" w:rsidRDefault="00D024E5" w:rsidP="00C463C2">
      <w:pPr>
        <w:rPr>
          <w:sz w:val="32"/>
        </w:rPr>
      </w:pPr>
    </w:p>
    <w:p w:rsidR="00D024E5" w:rsidRDefault="00C463C2" w:rsidP="00C463C2">
      <w:pPr>
        <w:rPr>
          <w:sz w:val="32"/>
        </w:rPr>
      </w:pPr>
      <w:r>
        <w:rPr>
          <w:sz w:val="32"/>
        </w:rPr>
        <w:t xml:space="preserve">Figure 14 shows that </w:t>
      </w:r>
      <w:r w:rsidRPr="00A85F9A">
        <w:rPr>
          <w:i/>
          <w:sz w:val="32"/>
        </w:rPr>
        <w:t>E. africanus</w:t>
      </w:r>
      <w:r w:rsidR="0098068F">
        <w:rPr>
          <w:sz w:val="32"/>
        </w:rPr>
        <w:t xml:space="preserve"> Ph1P</w:t>
      </w:r>
      <w:r>
        <w:rPr>
          <w:sz w:val="32"/>
        </w:rPr>
        <w:t xml:space="preserve"> differ from those of </w:t>
      </w:r>
      <w:r w:rsidRPr="00A85F9A">
        <w:rPr>
          <w:i/>
          <w:sz w:val="32"/>
        </w:rPr>
        <w:t>E. hemionus onager</w:t>
      </w:r>
      <w:r>
        <w:rPr>
          <w:sz w:val="32"/>
        </w:rPr>
        <w:t xml:space="preserve"> Ph1A by being slightly wider in the diaphysis and deeper at the proximal end (measures 3 and 5). Of course, since these are </w:t>
      </w:r>
      <w:r w:rsidRPr="00C463C2">
        <w:rPr>
          <w:b/>
          <w:sz w:val="32"/>
        </w:rPr>
        <w:t>posterior</w:t>
      </w:r>
      <w:r>
        <w:rPr>
          <w:sz w:val="32"/>
        </w:rPr>
        <w:t xml:space="preserve"> phalanges, they have also greater supra-tuberosital lengths (measure 12).  </w:t>
      </w:r>
      <w:r w:rsidR="0084159F">
        <w:rPr>
          <w:sz w:val="32"/>
        </w:rPr>
        <w:t>The proportions of KNM ER 1275</w:t>
      </w:r>
      <w:r>
        <w:rPr>
          <w:sz w:val="32"/>
        </w:rPr>
        <w:t xml:space="preserve"> from Koobi Fora </w:t>
      </w:r>
      <w:r w:rsidR="0084159F" w:rsidRPr="0084159F">
        <w:rPr>
          <w:i/>
          <w:sz w:val="32"/>
        </w:rPr>
        <w:t xml:space="preserve">Allohippus </w:t>
      </w:r>
      <w:r w:rsidR="0084159F">
        <w:rPr>
          <w:sz w:val="32"/>
        </w:rPr>
        <w:t xml:space="preserve">cf. </w:t>
      </w:r>
      <w:r w:rsidR="0084159F" w:rsidRPr="0084159F">
        <w:rPr>
          <w:i/>
          <w:sz w:val="32"/>
        </w:rPr>
        <w:t>koobiforensis</w:t>
      </w:r>
      <w:r w:rsidR="0084159F">
        <w:rPr>
          <w:sz w:val="32"/>
        </w:rPr>
        <w:t xml:space="preserve"> of MA zone (about 1</w:t>
      </w:r>
      <w:r>
        <w:rPr>
          <w:sz w:val="32"/>
        </w:rPr>
        <w:t>.</w:t>
      </w:r>
      <w:r w:rsidR="0084159F">
        <w:rPr>
          <w:sz w:val="32"/>
        </w:rPr>
        <w:t xml:space="preserve">5 </w:t>
      </w:r>
      <w:r>
        <w:rPr>
          <w:sz w:val="32"/>
        </w:rPr>
        <w:t xml:space="preserve">My old) </w:t>
      </w:r>
      <w:r w:rsidR="0084159F">
        <w:rPr>
          <w:sz w:val="32"/>
        </w:rPr>
        <w:t>and two fossil equids of about the same age are</w:t>
      </w:r>
      <w:r>
        <w:rPr>
          <w:sz w:val="32"/>
        </w:rPr>
        <w:t xml:space="preserve"> </w:t>
      </w:r>
      <w:r w:rsidR="0084159F">
        <w:rPr>
          <w:sz w:val="32"/>
        </w:rPr>
        <w:t>not altogether very different</w:t>
      </w:r>
      <w:r>
        <w:rPr>
          <w:sz w:val="32"/>
        </w:rPr>
        <w:t>.</w:t>
      </w:r>
      <w:r w:rsidR="0084159F">
        <w:rPr>
          <w:sz w:val="32"/>
        </w:rPr>
        <w:t xml:space="preserve"> They</w:t>
      </w:r>
      <w:r>
        <w:rPr>
          <w:sz w:val="32"/>
        </w:rPr>
        <w:t xml:space="preserve"> may be also classified as “asinine”. </w:t>
      </w:r>
    </w:p>
    <w:p w:rsidR="00C463C2" w:rsidRDefault="00C463C2" w:rsidP="00C463C2">
      <w:pPr>
        <w:rPr>
          <w:sz w:val="32"/>
        </w:rPr>
      </w:pPr>
    </w:p>
    <w:p w:rsidR="00D024E5" w:rsidRPr="00EB1EBF" w:rsidRDefault="00D024E5" w:rsidP="00D024E5">
      <w:pPr>
        <w:pStyle w:val="Paragraphedeliste"/>
        <w:numPr>
          <w:ilvl w:val="0"/>
          <w:numId w:val="5"/>
        </w:numPr>
        <w:rPr>
          <w:sz w:val="32"/>
        </w:rPr>
      </w:pPr>
      <w:r>
        <w:rPr>
          <w:sz w:val="32"/>
        </w:rPr>
        <w:t xml:space="preserve">Grevy-like </w:t>
      </w:r>
      <w:r w:rsidRPr="000E417D">
        <w:rPr>
          <w:sz w:val="32"/>
        </w:rPr>
        <w:t xml:space="preserve">first anterior </w:t>
      </w:r>
      <w:r>
        <w:rPr>
          <w:sz w:val="32"/>
        </w:rPr>
        <w:t xml:space="preserve">and posterior </w:t>
      </w:r>
      <w:r w:rsidRPr="000E417D">
        <w:rPr>
          <w:sz w:val="32"/>
        </w:rPr>
        <w:t>phalanges (Ph1A</w:t>
      </w:r>
      <w:r>
        <w:rPr>
          <w:sz w:val="32"/>
        </w:rPr>
        <w:t>, P</w:t>
      </w:r>
      <w:r w:rsidRPr="000E417D">
        <w:rPr>
          <w:sz w:val="32"/>
        </w:rPr>
        <w:t>)</w:t>
      </w:r>
      <w:r w:rsidR="00507EE1">
        <w:rPr>
          <w:sz w:val="32"/>
        </w:rPr>
        <w:t>.</w:t>
      </w:r>
    </w:p>
    <w:p w:rsidR="000360EF" w:rsidRDefault="00492857" w:rsidP="00B41694">
      <w:pPr>
        <w:rPr>
          <w:sz w:val="32"/>
        </w:rPr>
      </w:pPr>
      <w:r>
        <w:rPr>
          <w:sz w:val="32"/>
        </w:rPr>
        <w:t>Figure 15 shows that the smaller form</w:t>
      </w:r>
      <w:r w:rsidR="004A5F2F">
        <w:rPr>
          <w:sz w:val="32"/>
        </w:rPr>
        <w:t xml:space="preserve"> mentioned above may have phalanges looking more like some </w:t>
      </w:r>
      <w:r w:rsidR="004A5F2F" w:rsidRPr="004A5F2F">
        <w:rPr>
          <w:i/>
          <w:sz w:val="32"/>
        </w:rPr>
        <w:t>E. grevyi</w:t>
      </w:r>
      <w:r w:rsidR="004A5F2F">
        <w:rPr>
          <w:sz w:val="32"/>
        </w:rPr>
        <w:t xml:space="preserve"> than like </w:t>
      </w:r>
      <w:r w:rsidR="004A5F2F" w:rsidRPr="004A5F2F">
        <w:rPr>
          <w:i/>
          <w:sz w:val="32"/>
        </w:rPr>
        <w:t>E. africanus</w:t>
      </w:r>
      <w:r w:rsidR="004A5F2F">
        <w:rPr>
          <w:sz w:val="32"/>
        </w:rPr>
        <w:t xml:space="preserve"> (Fig. 13 and 14).</w:t>
      </w:r>
    </w:p>
    <w:p w:rsidR="000360EF" w:rsidRDefault="00492857" w:rsidP="000360EF">
      <w:pPr>
        <w:jc w:val="center"/>
        <w:rPr>
          <w:sz w:val="32"/>
        </w:rPr>
      </w:pPr>
      <w:r>
        <w:rPr>
          <w:noProof/>
          <w:sz w:val="32"/>
          <w:lang w:val="fr-FR"/>
        </w:rPr>
        <w:drawing>
          <wp:inline distT="0" distB="0" distL="0" distR="0">
            <wp:extent cx="5759450" cy="2361565"/>
            <wp:effectExtent l="25400" t="0" r="6350" b="0"/>
            <wp:docPr id="13" name="Image 12" descr=" Fig.15 LPh1AP Grévy, 2069 D et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5 LPh1AP Grévy, 2069 D et G.jpg"/>
                    <pic:cNvPicPr/>
                  </pic:nvPicPr>
                  <pic:blipFill>
                    <a:blip r:embed="rId19"/>
                    <a:stretch>
                      <a:fillRect/>
                    </a:stretch>
                  </pic:blipFill>
                  <pic:spPr>
                    <a:xfrm>
                      <a:off x="0" y="0"/>
                      <a:ext cx="5759450" cy="2361565"/>
                    </a:xfrm>
                    <a:prstGeom prst="rect">
                      <a:avLst/>
                    </a:prstGeom>
                  </pic:spPr>
                </pic:pic>
              </a:graphicData>
            </a:graphic>
          </wp:inline>
        </w:drawing>
      </w:r>
    </w:p>
    <w:p w:rsidR="00EB3A0B" w:rsidRDefault="000360EF" w:rsidP="000360EF">
      <w:pPr>
        <w:jc w:val="center"/>
        <w:rPr>
          <w:sz w:val="32"/>
        </w:rPr>
      </w:pPr>
      <w:r>
        <w:rPr>
          <w:sz w:val="32"/>
        </w:rPr>
        <w:t>Fig. 15</w:t>
      </w:r>
    </w:p>
    <w:p w:rsidR="00EB3A0B" w:rsidRDefault="00EB3A0B" w:rsidP="000360EF">
      <w:pPr>
        <w:jc w:val="center"/>
        <w:rPr>
          <w:sz w:val="32"/>
        </w:rPr>
      </w:pPr>
    </w:p>
    <w:p w:rsidR="00E638D1" w:rsidRDefault="004D6132" w:rsidP="004D6132">
      <w:pPr>
        <w:pStyle w:val="Paragraphedeliste"/>
        <w:numPr>
          <w:ilvl w:val="0"/>
          <w:numId w:val="5"/>
        </w:numPr>
        <w:rPr>
          <w:sz w:val="32"/>
        </w:rPr>
      </w:pPr>
      <w:r>
        <w:rPr>
          <w:sz w:val="32"/>
        </w:rPr>
        <w:t xml:space="preserve">Burchell-like </w:t>
      </w:r>
      <w:r w:rsidRPr="000E417D">
        <w:rPr>
          <w:sz w:val="32"/>
        </w:rPr>
        <w:t xml:space="preserve">first anterior </w:t>
      </w:r>
      <w:r>
        <w:rPr>
          <w:sz w:val="32"/>
        </w:rPr>
        <w:t xml:space="preserve">and posterior </w:t>
      </w:r>
      <w:r w:rsidRPr="000E417D">
        <w:rPr>
          <w:sz w:val="32"/>
        </w:rPr>
        <w:t>phalanges (Ph1A</w:t>
      </w:r>
      <w:r>
        <w:rPr>
          <w:sz w:val="32"/>
        </w:rPr>
        <w:t>, P</w:t>
      </w:r>
      <w:r w:rsidRPr="000E417D">
        <w:rPr>
          <w:sz w:val="32"/>
        </w:rPr>
        <w:t>)</w:t>
      </w:r>
      <w:r w:rsidR="00507EE1">
        <w:rPr>
          <w:sz w:val="32"/>
        </w:rPr>
        <w:t>.</w:t>
      </w:r>
    </w:p>
    <w:p w:rsidR="00131066" w:rsidRDefault="00131066" w:rsidP="00E638D1">
      <w:pPr>
        <w:rPr>
          <w:sz w:val="32"/>
        </w:rPr>
      </w:pPr>
      <w:r>
        <w:rPr>
          <w:sz w:val="32"/>
        </w:rPr>
        <w:t>Fig. 16 shows that Burchell-like first phalan</w:t>
      </w:r>
      <w:r w:rsidR="00507EE1">
        <w:rPr>
          <w:sz w:val="32"/>
        </w:rPr>
        <w:t>ges are more robust (measures 1</w:t>
      </w:r>
      <w:r>
        <w:rPr>
          <w:sz w:val="32"/>
        </w:rPr>
        <w:t xml:space="preserve">-3) than those of </w:t>
      </w:r>
      <w:r w:rsidRPr="00507EE1">
        <w:rPr>
          <w:i/>
          <w:sz w:val="32"/>
        </w:rPr>
        <w:t>E. grevyi</w:t>
      </w:r>
      <w:r>
        <w:rPr>
          <w:sz w:val="32"/>
        </w:rPr>
        <w:t xml:space="preserve"> (Fig. 15) and Asses (Fig. 13 and 14). Also that these proportions are found at Koobi Fora at around 750 Ky ago.</w:t>
      </w:r>
    </w:p>
    <w:p w:rsidR="00E638D1" w:rsidRDefault="00E638D1" w:rsidP="00E638D1">
      <w:pPr>
        <w:rPr>
          <w:sz w:val="32"/>
        </w:rPr>
      </w:pPr>
    </w:p>
    <w:p w:rsidR="004D6132" w:rsidRPr="00E638D1" w:rsidRDefault="00E540C9" w:rsidP="00E638D1">
      <w:pPr>
        <w:jc w:val="center"/>
        <w:rPr>
          <w:sz w:val="32"/>
        </w:rPr>
      </w:pPr>
      <w:r>
        <w:rPr>
          <w:noProof/>
          <w:sz w:val="32"/>
          <w:lang w:val="fr-FR"/>
        </w:rPr>
        <w:drawing>
          <wp:inline distT="0" distB="0" distL="0" distR="0">
            <wp:extent cx="5759450" cy="2138680"/>
            <wp:effectExtent l="25400" t="0" r="6350" b="0"/>
            <wp:docPr id="15" name="Image 14" descr=" 4 Fig.60 LPh1 A et P 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Fig.60 LPh1 A et P 2678.jpg"/>
                    <pic:cNvPicPr/>
                  </pic:nvPicPr>
                  <pic:blipFill>
                    <a:blip r:embed="rId20"/>
                    <a:stretch>
                      <a:fillRect/>
                    </a:stretch>
                  </pic:blipFill>
                  <pic:spPr>
                    <a:xfrm>
                      <a:off x="0" y="0"/>
                      <a:ext cx="5759450" cy="2138680"/>
                    </a:xfrm>
                    <a:prstGeom prst="rect">
                      <a:avLst/>
                    </a:prstGeom>
                  </pic:spPr>
                </pic:pic>
              </a:graphicData>
            </a:graphic>
          </wp:inline>
        </w:drawing>
      </w:r>
    </w:p>
    <w:p w:rsidR="00E77AD4" w:rsidRDefault="00E540C9" w:rsidP="00E540C9">
      <w:pPr>
        <w:jc w:val="center"/>
        <w:rPr>
          <w:sz w:val="32"/>
        </w:rPr>
      </w:pPr>
      <w:r>
        <w:rPr>
          <w:sz w:val="32"/>
        </w:rPr>
        <w:t>Fig. 16</w:t>
      </w:r>
    </w:p>
    <w:p w:rsidR="000A2332" w:rsidRPr="00507EE1" w:rsidRDefault="00E77AD4" w:rsidP="00E77AD4">
      <w:pPr>
        <w:rPr>
          <w:b/>
          <w:sz w:val="32"/>
        </w:rPr>
      </w:pPr>
      <w:r w:rsidRPr="00507EE1">
        <w:rPr>
          <w:b/>
          <w:sz w:val="32"/>
        </w:rPr>
        <w:t xml:space="preserve">2. Tali </w:t>
      </w:r>
    </w:p>
    <w:p w:rsidR="00292425" w:rsidRDefault="000A2332" w:rsidP="000A2332">
      <w:pPr>
        <w:jc w:val="center"/>
        <w:rPr>
          <w:sz w:val="32"/>
        </w:rPr>
      </w:pPr>
      <w:r>
        <w:rPr>
          <w:noProof/>
          <w:sz w:val="32"/>
          <w:lang w:val="fr-FR"/>
        </w:rPr>
        <w:drawing>
          <wp:inline distT="0" distB="0" distL="0" distR="0">
            <wp:extent cx="5041392" cy="1042416"/>
            <wp:effectExtent l="25400" t="0" r="0" b="0"/>
            <wp:docPr id="7" name="Image 6" descr=" Fig.17 Anglais Astragale ca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7 Anglais Astragale captions.jpg"/>
                    <pic:cNvPicPr/>
                  </pic:nvPicPr>
                  <pic:blipFill>
                    <a:blip r:embed="rId21"/>
                    <a:stretch>
                      <a:fillRect/>
                    </a:stretch>
                  </pic:blipFill>
                  <pic:spPr>
                    <a:xfrm>
                      <a:off x="0" y="0"/>
                      <a:ext cx="5041392" cy="1042416"/>
                    </a:xfrm>
                    <a:prstGeom prst="rect">
                      <a:avLst/>
                    </a:prstGeom>
                  </pic:spPr>
                </pic:pic>
              </a:graphicData>
            </a:graphic>
          </wp:inline>
        </w:drawing>
      </w:r>
    </w:p>
    <w:p w:rsidR="00292425" w:rsidRDefault="00292425" w:rsidP="00292425">
      <w:pPr>
        <w:jc w:val="center"/>
        <w:rPr>
          <w:sz w:val="32"/>
        </w:rPr>
      </w:pPr>
      <w:r>
        <w:rPr>
          <w:noProof/>
          <w:sz w:val="32"/>
          <w:lang w:val="fr-FR"/>
        </w:rPr>
        <w:drawing>
          <wp:inline distT="0" distB="0" distL="0" distR="0">
            <wp:extent cx="5759450" cy="2265045"/>
            <wp:effectExtent l="25400" t="0" r="6350" b="0"/>
            <wp:docPr id="17" name="Image 16" descr=" Fig.17 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7 Tali.jpg"/>
                    <pic:cNvPicPr/>
                  </pic:nvPicPr>
                  <pic:blipFill>
                    <a:blip r:embed="rId22"/>
                    <a:stretch>
                      <a:fillRect/>
                    </a:stretch>
                  </pic:blipFill>
                  <pic:spPr>
                    <a:xfrm>
                      <a:off x="0" y="0"/>
                      <a:ext cx="5759450" cy="2265045"/>
                    </a:xfrm>
                    <a:prstGeom prst="rect">
                      <a:avLst/>
                    </a:prstGeom>
                  </pic:spPr>
                </pic:pic>
              </a:graphicData>
            </a:graphic>
          </wp:inline>
        </w:drawing>
      </w:r>
    </w:p>
    <w:p w:rsidR="00292425" w:rsidRDefault="00292425" w:rsidP="00292425">
      <w:pPr>
        <w:jc w:val="center"/>
        <w:rPr>
          <w:sz w:val="32"/>
        </w:rPr>
      </w:pPr>
      <w:r>
        <w:rPr>
          <w:sz w:val="32"/>
        </w:rPr>
        <w:t>Fig. 17</w:t>
      </w:r>
    </w:p>
    <w:p w:rsidR="000A2332" w:rsidRDefault="000A2332" w:rsidP="00292425">
      <w:pPr>
        <w:jc w:val="center"/>
        <w:rPr>
          <w:sz w:val="32"/>
        </w:rPr>
      </w:pPr>
    </w:p>
    <w:p w:rsidR="000A2332" w:rsidRDefault="000A2332" w:rsidP="000A2332">
      <w:pPr>
        <w:rPr>
          <w:sz w:val="32"/>
        </w:rPr>
      </w:pPr>
      <w:r>
        <w:rPr>
          <w:sz w:val="32"/>
        </w:rPr>
        <w:t xml:space="preserve">Figure 17 shows how Tali from Koobi Fora differ from each other, from </w:t>
      </w:r>
      <w:r w:rsidRPr="000A2332">
        <w:rPr>
          <w:i/>
          <w:sz w:val="32"/>
        </w:rPr>
        <w:t>E. grevyi</w:t>
      </w:r>
      <w:r>
        <w:rPr>
          <w:sz w:val="32"/>
        </w:rPr>
        <w:t xml:space="preserve">, </w:t>
      </w:r>
      <w:r w:rsidRPr="000A2332">
        <w:rPr>
          <w:i/>
          <w:sz w:val="32"/>
        </w:rPr>
        <w:t>E. hydruntinus</w:t>
      </w:r>
      <w:r>
        <w:rPr>
          <w:sz w:val="32"/>
        </w:rPr>
        <w:t xml:space="preserve">, and </w:t>
      </w:r>
      <w:r w:rsidRPr="000A2332">
        <w:rPr>
          <w:i/>
          <w:sz w:val="32"/>
        </w:rPr>
        <w:t>E. hemionus onager</w:t>
      </w:r>
      <w:r>
        <w:rPr>
          <w:sz w:val="32"/>
        </w:rPr>
        <w:t xml:space="preserve">, by size and proportions. KNM ER 1275 </w:t>
      </w:r>
      <w:r w:rsidR="001D0596">
        <w:rPr>
          <w:sz w:val="32"/>
        </w:rPr>
        <w:t>(</w:t>
      </w:r>
      <w:r>
        <w:rPr>
          <w:sz w:val="32"/>
        </w:rPr>
        <w:t xml:space="preserve">referred to </w:t>
      </w:r>
      <w:r w:rsidR="001D0596" w:rsidRPr="001D0596">
        <w:rPr>
          <w:i/>
          <w:sz w:val="32"/>
        </w:rPr>
        <w:t>Allohippus</w:t>
      </w:r>
      <w:r w:rsidR="001D0596">
        <w:rPr>
          <w:sz w:val="32"/>
        </w:rPr>
        <w:t xml:space="preserve"> cf. </w:t>
      </w:r>
      <w:r w:rsidR="001D0596" w:rsidRPr="001D0596">
        <w:rPr>
          <w:i/>
          <w:sz w:val="32"/>
        </w:rPr>
        <w:t>koobiforensis</w:t>
      </w:r>
      <w:r w:rsidR="00507EE1">
        <w:rPr>
          <w:sz w:val="32"/>
        </w:rPr>
        <w:t xml:space="preserve"> of around 1</w:t>
      </w:r>
      <w:r>
        <w:rPr>
          <w:sz w:val="32"/>
        </w:rPr>
        <w:t>.5 My</w:t>
      </w:r>
      <w:r w:rsidR="00197F62">
        <w:rPr>
          <w:sz w:val="32"/>
        </w:rPr>
        <w:t xml:space="preserve"> </w:t>
      </w:r>
      <w:r>
        <w:rPr>
          <w:sz w:val="32"/>
        </w:rPr>
        <w:t>old</w:t>
      </w:r>
      <w:r w:rsidR="00197F62">
        <w:rPr>
          <w:sz w:val="32"/>
        </w:rPr>
        <w:t>)</w:t>
      </w:r>
      <w:r>
        <w:rPr>
          <w:sz w:val="32"/>
        </w:rPr>
        <w:t xml:space="preserve"> is bigger (all measures) than the reference Onager, has a relatively smaller trochlear breadth (measure 4), and bigger distal </w:t>
      </w:r>
      <w:r w:rsidR="00197F62">
        <w:rPr>
          <w:sz w:val="32"/>
        </w:rPr>
        <w:t xml:space="preserve">articular </w:t>
      </w:r>
      <w:r>
        <w:rPr>
          <w:sz w:val="32"/>
        </w:rPr>
        <w:t xml:space="preserve">dimensions (5, 6). </w:t>
      </w:r>
      <w:r w:rsidR="006A6C1A">
        <w:rPr>
          <w:sz w:val="32"/>
        </w:rPr>
        <w:t>Some extant Poitou donkeys and Egyptian White Asses are similar.</w:t>
      </w:r>
      <w:r w:rsidR="00197F62">
        <w:rPr>
          <w:sz w:val="32"/>
        </w:rPr>
        <w:t xml:space="preserve"> </w:t>
      </w:r>
      <w:r w:rsidR="00197F62" w:rsidRPr="00197F62">
        <w:rPr>
          <w:i/>
          <w:sz w:val="32"/>
        </w:rPr>
        <w:t>E. grevyi</w:t>
      </w:r>
      <w:r w:rsidR="00197F62">
        <w:rPr>
          <w:sz w:val="32"/>
        </w:rPr>
        <w:t xml:space="preserve"> tali have about the same size but differ by broader (measure 5) and shallower (measure 6) distal articular surfaces. Tali of other Koobi Fora and of </w:t>
      </w:r>
      <w:r w:rsidR="00197F62" w:rsidRPr="00197F62">
        <w:rPr>
          <w:i/>
          <w:sz w:val="32"/>
        </w:rPr>
        <w:t>E</w:t>
      </w:r>
      <w:r w:rsidR="00197F62">
        <w:rPr>
          <w:sz w:val="32"/>
        </w:rPr>
        <w:t xml:space="preserve">. </w:t>
      </w:r>
      <w:r w:rsidR="00197F62" w:rsidRPr="00197F62">
        <w:rPr>
          <w:i/>
          <w:sz w:val="32"/>
        </w:rPr>
        <w:t>hydruntinus</w:t>
      </w:r>
      <w:r w:rsidR="00197F62">
        <w:rPr>
          <w:sz w:val="32"/>
        </w:rPr>
        <w:t xml:space="preserve"> are much smaller but otherwise similar.</w:t>
      </w:r>
    </w:p>
    <w:p w:rsidR="00E77AD4" w:rsidRDefault="00E77AD4" w:rsidP="000A2332">
      <w:pPr>
        <w:rPr>
          <w:sz w:val="32"/>
        </w:rPr>
      </w:pPr>
    </w:p>
    <w:p w:rsidR="004904F1" w:rsidRPr="005911E3" w:rsidRDefault="00561C9D" w:rsidP="00561C9D">
      <w:pPr>
        <w:rPr>
          <w:b/>
          <w:sz w:val="32"/>
        </w:rPr>
      </w:pPr>
      <w:r w:rsidRPr="005911E3">
        <w:rPr>
          <w:b/>
          <w:sz w:val="32"/>
        </w:rPr>
        <w:t xml:space="preserve">3. Third Metatarsals </w:t>
      </w:r>
    </w:p>
    <w:p w:rsidR="00561C9D" w:rsidRDefault="00B85F25" w:rsidP="004904F1">
      <w:pPr>
        <w:jc w:val="center"/>
        <w:rPr>
          <w:sz w:val="32"/>
        </w:rPr>
      </w:pPr>
      <w:r>
        <w:rPr>
          <w:noProof/>
          <w:sz w:val="32"/>
          <w:lang w:val="fr-FR"/>
        </w:rPr>
        <w:drawing>
          <wp:inline distT="0" distB="0" distL="0" distR="0">
            <wp:extent cx="5401056" cy="920496"/>
            <wp:effectExtent l="25400" t="0" r="9144" b="0"/>
            <wp:docPr id="12" name="Image 11" descr=" Fig.18 Anglais MT Ca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8 Anglais MT Captions.jpg"/>
                    <pic:cNvPicPr/>
                  </pic:nvPicPr>
                  <pic:blipFill>
                    <a:blip r:embed="rId23"/>
                    <a:stretch>
                      <a:fillRect/>
                    </a:stretch>
                  </pic:blipFill>
                  <pic:spPr>
                    <a:xfrm>
                      <a:off x="0" y="0"/>
                      <a:ext cx="5401056" cy="920496"/>
                    </a:xfrm>
                    <a:prstGeom prst="rect">
                      <a:avLst/>
                    </a:prstGeom>
                  </pic:spPr>
                </pic:pic>
              </a:graphicData>
            </a:graphic>
          </wp:inline>
        </w:drawing>
      </w:r>
    </w:p>
    <w:p w:rsidR="00357C98" w:rsidRDefault="002E19C7" w:rsidP="002E19C7">
      <w:pPr>
        <w:jc w:val="center"/>
        <w:rPr>
          <w:sz w:val="32"/>
        </w:rPr>
      </w:pPr>
      <w:r>
        <w:rPr>
          <w:noProof/>
          <w:sz w:val="32"/>
          <w:lang w:val="fr-FR"/>
        </w:rPr>
        <w:drawing>
          <wp:inline distT="0" distB="0" distL="0" distR="0">
            <wp:extent cx="5359400" cy="4203700"/>
            <wp:effectExtent l="25400" t="0" r="0" b="0"/>
            <wp:docPr id="8" name="Image 7" descr=" Fig.18 LMT AAS, 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ig.18 LMT AAS, 5338.jpg"/>
                    <pic:cNvPicPr/>
                  </pic:nvPicPr>
                  <pic:blipFill>
                    <a:blip r:embed="rId24"/>
                    <a:stretch>
                      <a:fillRect/>
                    </a:stretch>
                  </pic:blipFill>
                  <pic:spPr>
                    <a:xfrm>
                      <a:off x="0" y="0"/>
                      <a:ext cx="5359400" cy="4203700"/>
                    </a:xfrm>
                    <a:prstGeom prst="rect">
                      <a:avLst/>
                    </a:prstGeom>
                  </pic:spPr>
                </pic:pic>
              </a:graphicData>
            </a:graphic>
          </wp:inline>
        </w:drawing>
      </w:r>
    </w:p>
    <w:p w:rsidR="00357C98" w:rsidRDefault="00357C98" w:rsidP="002E19C7">
      <w:pPr>
        <w:jc w:val="center"/>
        <w:rPr>
          <w:sz w:val="32"/>
        </w:rPr>
      </w:pPr>
      <w:r>
        <w:rPr>
          <w:sz w:val="32"/>
        </w:rPr>
        <w:t>Fig. 18</w:t>
      </w:r>
    </w:p>
    <w:p w:rsidR="00357C98" w:rsidRDefault="00357C98" w:rsidP="002E19C7">
      <w:pPr>
        <w:jc w:val="center"/>
        <w:rPr>
          <w:sz w:val="32"/>
        </w:rPr>
      </w:pPr>
    </w:p>
    <w:p w:rsidR="000752F7" w:rsidRDefault="00357C98" w:rsidP="00357C98">
      <w:pPr>
        <w:rPr>
          <w:sz w:val="32"/>
        </w:rPr>
      </w:pPr>
      <w:r>
        <w:rPr>
          <w:sz w:val="32"/>
        </w:rPr>
        <w:t>Figure 1</w:t>
      </w:r>
      <w:r w:rsidR="00794FDF">
        <w:rPr>
          <w:sz w:val="32"/>
        </w:rPr>
        <w:t>8</w:t>
      </w:r>
      <w:r>
        <w:rPr>
          <w:sz w:val="32"/>
        </w:rPr>
        <w:t xml:space="preserve"> shows how a MT III from Koobi Fora referred to </w:t>
      </w:r>
      <w:r w:rsidRPr="00357C98">
        <w:rPr>
          <w:i/>
          <w:sz w:val="32"/>
        </w:rPr>
        <w:t>Allohippus</w:t>
      </w:r>
      <w:r>
        <w:rPr>
          <w:sz w:val="32"/>
        </w:rPr>
        <w:t xml:space="preserve"> </w:t>
      </w:r>
      <w:r w:rsidRPr="00357C98">
        <w:rPr>
          <w:i/>
          <w:sz w:val="32"/>
        </w:rPr>
        <w:t>koobiforensis</w:t>
      </w:r>
      <w:r>
        <w:rPr>
          <w:sz w:val="32"/>
        </w:rPr>
        <w:t xml:space="preserve"> (about 1.8 My) differ from</w:t>
      </w:r>
      <w:r w:rsidRPr="00357C98">
        <w:rPr>
          <w:sz w:val="32"/>
        </w:rPr>
        <w:t xml:space="preserve"> </w:t>
      </w:r>
      <w:r>
        <w:rPr>
          <w:sz w:val="32"/>
        </w:rPr>
        <w:t xml:space="preserve">the reference </w:t>
      </w:r>
      <w:r w:rsidRPr="000A2332">
        <w:rPr>
          <w:i/>
          <w:sz w:val="32"/>
        </w:rPr>
        <w:t>E. hemionus onager</w:t>
      </w:r>
      <w:r>
        <w:rPr>
          <w:sz w:val="32"/>
        </w:rPr>
        <w:t xml:space="preserve">, by size and proportions. KNM ER 5338 is bigger (all measures), wider in the diaphysis, and the proximal an distal extremities (measures 3, 5, 10, and 11). It is also bigger than the extant African Wild Ass but has similar proportions. </w:t>
      </w:r>
    </w:p>
    <w:sectPr w:rsidR="000752F7" w:rsidSect="00FF6A01">
      <w:pgSz w:w="11906" w:h="16838"/>
      <w:pgMar w:top="249" w:right="1418" w:bottom="249"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Geneva">
    <w:panose1 w:val="020B0503030404040204"/>
    <w:charset w:val="4D"/>
    <w:family w:val="swiss"/>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153"/>
    <w:multiLevelType w:val="hybridMultilevel"/>
    <w:tmpl w:val="66820856"/>
    <w:lvl w:ilvl="0" w:tplc="E1E8165E">
      <w:start w:val="5"/>
      <w:numFmt w:val="bullet"/>
      <w:lvlText w:val="-"/>
      <w:lvlJc w:val="left"/>
      <w:pPr>
        <w:ind w:left="720" w:hanging="360"/>
      </w:pPr>
      <w:rPr>
        <w:rFonts w:ascii="Times" w:eastAsia="Times"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B91E14"/>
    <w:multiLevelType w:val="hybridMultilevel"/>
    <w:tmpl w:val="8410E7F0"/>
    <w:lvl w:ilvl="0" w:tplc="F9F01DFA">
      <w:start w:val="5"/>
      <w:numFmt w:val="bullet"/>
      <w:lvlText w:val="-"/>
      <w:lvlJc w:val="left"/>
      <w:pPr>
        <w:ind w:left="720" w:hanging="360"/>
      </w:pPr>
      <w:rPr>
        <w:rFonts w:ascii="Times" w:eastAsia="Times"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991362"/>
    <w:multiLevelType w:val="hybridMultilevel"/>
    <w:tmpl w:val="EFAE81F4"/>
    <w:lvl w:ilvl="0" w:tplc="26665E4C">
      <w:numFmt w:val="bullet"/>
      <w:lvlText w:val="-"/>
      <w:lvlJc w:val="left"/>
      <w:pPr>
        <w:ind w:left="720" w:hanging="360"/>
      </w:pPr>
      <w:rPr>
        <w:rFonts w:ascii="Times" w:eastAsia="Times"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5B0908"/>
    <w:multiLevelType w:val="hybridMultilevel"/>
    <w:tmpl w:val="DB38AD5C"/>
    <w:lvl w:ilvl="0" w:tplc="4FC6C53A">
      <w:start w:val="1"/>
      <w:numFmt w:val="bullet"/>
      <w:lvlText w:val="–"/>
      <w:lvlJc w:val="left"/>
      <w:pPr>
        <w:ind w:left="720" w:hanging="360"/>
      </w:pPr>
      <w:rPr>
        <w:rFonts w:ascii="Times New Roman" w:eastAsia="Time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39A755D"/>
    <w:multiLevelType w:val="hybridMultilevel"/>
    <w:tmpl w:val="FDF08F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rsids>
    <w:rsidRoot w:val="00902C94"/>
    <w:rsid w:val="00014FCD"/>
    <w:rsid w:val="0001588A"/>
    <w:rsid w:val="00016F8B"/>
    <w:rsid w:val="00017E12"/>
    <w:rsid w:val="00022B31"/>
    <w:rsid w:val="00023087"/>
    <w:rsid w:val="000235F6"/>
    <w:rsid w:val="00031B20"/>
    <w:rsid w:val="000360EF"/>
    <w:rsid w:val="00040763"/>
    <w:rsid w:val="00040AEF"/>
    <w:rsid w:val="00045348"/>
    <w:rsid w:val="0004597A"/>
    <w:rsid w:val="000511F3"/>
    <w:rsid w:val="00054843"/>
    <w:rsid w:val="00054A16"/>
    <w:rsid w:val="000579F1"/>
    <w:rsid w:val="0006138D"/>
    <w:rsid w:val="00061972"/>
    <w:rsid w:val="00063CD0"/>
    <w:rsid w:val="000730F8"/>
    <w:rsid w:val="000752F7"/>
    <w:rsid w:val="000753CC"/>
    <w:rsid w:val="00077B4F"/>
    <w:rsid w:val="00081ECB"/>
    <w:rsid w:val="00082FD4"/>
    <w:rsid w:val="000842C7"/>
    <w:rsid w:val="00085D03"/>
    <w:rsid w:val="00086BF9"/>
    <w:rsid w:val="00091840"/>
    <w:rsid w:val="00094B42"/>
    <w:rsid w:val="00096E08"/>
    <w:rsid w:val="000A0A57"/>
    <w:rsid w:val="000A1C3B"/>
    <w:rsid w:val="000A2332"/>
    <w:rsid w:val="000A6733"/>
    <w:rsid w:val="000B18BB"/>
    <w:rsid w:val="000B1F42"/>
    <w:rsid w:val="000B472E"/>
    <w:rsid w:val="000C05A0"/>
    <w:rsid w:val="000C22F8"/>
    <w:rsid w:val="000D00E2"/>
    <w:rsid w:val="000D4466"/>
    <w:rsid w:val="000E0DFC"/>
    <w:rsid w:val="000E2EAE"/>
    <w:rsid w:val="000E3B0B"/>
    <w:rsid w:val="000E417D"/>
    <w:rsid w:val="000E690A"/>
    <w:rsid w:val="000E7693"/>
    <w:rsid w:val="000E76C5"/>
    <w:rsid w:val="000F12B8"/>
    <w:rsid w:val="000F391D"/>
    <w:rsid w:val="000F45F6"/>
    <w:rsid w:val="000F4FBE"/>
    <w:rsid w:val="001018A8"/>
    <w:rsid w:val="00103E47"/>
    <w:rsid w:val="00104699"/>
    <w:rsid w:val="00106BAE"/>
    <w:rsid w:val="001122C0"/>
    <w:rsid w:val="00115F10"/>
    <w:rsid w:val="001175E3"/>
    <w:rsid w:val="00131066"/>
    <w:rsid w:val="001330DC"/>
    <w:rsid w:val="001402C2"/>
    <w:rsid w:val="00143CF6"/>
    <w:rsid w:val="001518A0"/>
    <w:rsid w:val="0016568C"/>
    <w:rsid w:val="001733FC"/>
    <w:rsid w:val="0017490A"/>
    <w:rsid w:val="00174B1F"/>
    <w:rsid w:val="00174FA3"/>
    <w:rsid w:val="001762A5"/>
    <w:rsid w:val="00180783"/>
    <w:rsid w:val="001807AC"/>
    <w:rsid w:val="00190AAB"/>
    <w:rsid w:val="0019169A"/>
    <w:rsid w:val="00193B27"/>
    <w:rsid w:val="00197F62"/>
    <w:rsid w:val="001A53FE"/>
    <w:rsid w:val="001A5CA2"/>
    <w:rsid w:val="001A7C30"/>
    <w:rsid w:val="001B4BAA"/>
    <w:rsid w:val="001B60DF"/>
    <w:rsid w:val="001C015F"/>
    <w:rsid w:val="001C018A"/>
    <w:rsid w:val="001D0345"/>
    <w:rsid w:val="001D0596"/>
    <w:rsid w:val="001D1170"/>
    <w:rsid w:val="001D1256"/>
    <w:rsid w:val="001D1B36"/>
    <w:rsid w:val="001D3B38"/>
    <w:rsid w:val="001E0411"/>
    <w:rsid w:val="001E4F21"/>
    <w:rsid w:val="001E6EE6"/>
    <w:rsid w:val="001F0C82"/>
    <w:rsid w:val="001F5203"/>
    <w:rsid w:val="001F524A"/>
    <w:rsid w:val="001F7C46"/>
    <w:rsid w:val="00202410"/>
    <w:rsid w:val="002034C2"/>
    <w:rsid w:val="0020762C"/>
    <w:rsid w:val="00210F5F"/>
    <w:rsid w:val="00213915"/>
    <w:rsid w:val="002139DE"/>
    <w:rsid w:val="002143CF"/>
    <w:rsid w:val="002155FB"/>
    <w:rsid w:val="002221A9"/>
    <w:rsid w:val="00226D9E"/>
    <w:rsid w:val="00227A53"/>
    <w:rsid w:val="002333D2"/>
    <w:rsid w:val="00234700"/>
    <w:rsid w:val="00240F14"/>
    <w:rsid w:val="00241319"/>
    <w:rsid w:val="00245371"/>
    <w:rsid w:val="002455E7"/>
    <w:rsid w:val="00245838"/>
    <w:rsid w:val="00251AA3"/>
    <w:rsid w:val="002525E6"/>
    <w:rsid w:val="00253AEB"/>
    <w:rsid w:val="00255BFC"/>
    <w:rsid w:val="00260205"/>
    <w:rsid w:val="00263001"/>
    <w:rsid w:val="002637B0"/>
    <w:rsid w:val="00264181"/>
    <w:rsid w:val="002657C9"/>
    <w:rsid w:val="00270BFF"/>
    <w:rsid w:val="00275255"/>
    <w:rsid w:val="00280C3A"/>
    <w:rsid w:val="00282A7D"/>
    <w:rsid w:val="00283254"/>
    <w:rsid w:val="002862B9"/>
    <w:rsid w:val="0029023B"/>
    <w:rsid w:val="002905AC"/>
    <w:rsid w:val="00290A36"/>
    <w:rsid w:val="00292227"/>
    <w:rsid w:val="00292425"/>
    <w:rsid w:val="00293BA3"/>
    <w:rsid w:val="00296A62"/>
    <w:rsid w:val="002A1E20"/>
    <w:rsid w:val="002A32F5"/>
    <w:rsid w:val="002A5EA0"/>
    <w:rsid w:val="002A70CE"/>
    <w:rsid w:val="002B076F"/>
    <w:rsid w:val="002B2D0D"/>
    <w:rsid w:val="002B4CD0"/>
    <w:rsid w:val="002C17C8"/>
    <w:rsid w:val="002C1F1B"/>
    <w:rsid w:val="002D20AC"/>
    <w:rsid w:val="002E0B94"/>
    <w:rsid w:val="002E19C7"/>
    <w:rsid w:val="002E5B15"/>
    <w:rsid w:val="002E5C01"/>
    <w:rsid w:val="002E72D0"/>
    <w:rsid w:val="002F3E5C"/>
    <w:rsid w:val="002F4AEC"/>
    <w:rsid w:val="00301675"/>
    <w:rsid w:val="00303C5A"/>
    <w:rsid w:val="00305C3F"/>
    <w:rsid w:val="0031196E"/>
    <w:rsid w:val="0031414A"/>
    <w:rsid w:val="0032240C"/>
    <w:rsid w:val="00330D8E"/>
    <w:rsid w:val="003346B9"/>
    <w:rsid w:val="00334FF7"/>
    <w:rsid w:val="003353CB"/>
    <w:rsid w:val="003434F0"/>
    <w:rsid w:val="00345865"/>
    <w:rsid w:val="0034694F"/>
    <w:rsid w:val="00351A32"/>
    <w:rsid w:val="003550D3"/>
    <w:rsid w:val="00357C98"/>
    <w:rsid w:val="0036009E"/>
    <w:rsid w:val="0036474B"/>
    <w:rsid w:val="00366985"/>
    <w:rsid w:val="00366A88"/>
    <w:rsid w:val="00367AAF"/>
    <w:rsid w:val="003706A0"/>
    <w:rsid w:val="003710EE"/>
    <w:rsid w:val="003757FF"/>
    <w:rsid w:val="003819DE"/>
    <w:rsid w:val="0038354F"/>
    <w:rsid w:val="00384C36"/>
    <w:rsid w:val="003868C4"/>
    <w:rsid w:val="00390A1D"/>
    <w:rsid w:val="00392380"/>
    <w:rsid w:val="00397B13"/>
    <w:rsid w:val="003A51D5"/>
    <w:rsid w:val="003B1076"/>
    <w:rsid w:val="003B171B"/>
    <w:rsid w:val="003B3D16"/>
    <w:rsid w:val="003B4719"/>
    <w:rsid w:val="003C0975"/>
    <w:rsid w:val="003C373E"/>
    <w:rsid w:val="003C7F34"/>
    <w:rsid w:val="003D01EC"/>
    <w:rsid w:val="003D14C5"/>
    <w:rsid w:val="003D2C46"/>
    <w:rsid w:val="003D3C9A"/>
    <w:rsid w:val="003D6368"/>
    <w:rsid w:val="003E1376"/>
    <w:rsid w:val="003E354E"/>
    <w:rsid w:val="003E4CF5"/>
    <w:rsid w:val="003F18A0"/>
    <w:rsid w:val="003F2725"/>
    <w:rsid w:val="003F49C2"/>
    <w:rsid w:val="003F5387"/>
    <w:rsid w:val="003F5F37"/>
    <w:rsid w:val="003F7ED7"/>
    <w:rsid w:val="00403B7F"/>
    <w:rsid w:val="004071E9"/>
    <w:rsid w:val="00407361"/>
    <w:rsid w:val="00410911"/>
    <w:rsid w:val="00410D98"/>
    <w:rsid w:val="0041524F"/>
    <w:rsid w:val="004170AC"/>
    <w:rsid w:val="00420EE5"/>
    <w:rsid w:val="0042192B"/>
    <w:rsid w:val="00422ACB"/>
    <w:rsid w:val="00423D68"/>
    <w:rsid w:val="00424DDC"/>
    <w:rsid w:val="00425616"/>
    <w:rsid w:val="00426277"/>
    <w:rsid w:val="0042640F"/>
    <w:rsid w:val="00427608"/>
    <w:rsid w:val="004321E1"/>
    <w:rsid w:val="00436A1F"/>
    <w:rsid w:val="00442A3D"/>
    <w:rsid w:val="00442B0F"/>
    <w:rsid w:val="0044476A"/>
    <w:rsid w:val="004470CE"/>
    <w:rsid w:val="004517DF"/>
    <w:rsid w:val="00452D30"/>
    <w:rsid w:val="00456948"/>
    <w:rsid w:val="004620A9"/>
    <w:rsid w:val="00466680"/>
    <w:rsid w:val="0046693F"/>
    <w:rsid w:val="004669FF"/>
    <w:rsid w:val="0047041B"/>
    <w:rsid w:val="00470EF8"/>
    <w:rsid w:val="00471036"/>
    <w:rsid w:val="004715C2"/>
    <w:rsid w:val="0047186B"/>
    <w:rsid w:val="004722B4"/>
    <w:rsid w:val="00472BFB"/>
    <w:rsid w:val="004739B7"/>
    <w:rsid w:val="00476173"/>
    <w:rsid w:val="0047714E"/>
    <w:rsid w:val="004824B8"/>
    <w:rsid w:val="00482C1D"/>
    <w:rsid w:val="0048307C"/>
    <w:rsid w:val="004848F9"/>
    <w:rsid w:val="004904F1"/>
    <w:rsid w:val="004917FF"/>
    <w:rsid w:val="00491E24"/>
    <w:rsid w:val="00492857"/>
    <w:rsid w:val="00496142"/>
    <w:rsid w:val="00496B88"/>
    <w:rsid w:val="00497230"/>
    <w:rsid w:val="004A3314"/>
    <w:rsid w:val="004A5F2F"/>
    <w:rsid w:val="004A78A9"/>
    <w:rsid w:val="004B3652"/>
    <w:rsid w:val="004C4342"/>
    <w:rsid w:val="004D2EED"/>
    <w:rsid w:val="004D6132"/>
    <w:rsid w:val="004E0C35"/>
    <w:rsid w:val="004E171A"/>
    <w:rsid w:val="004E1F4F"/>
    <w:rsid w:val="004E507C"/>
    <w:rsid w:val="004F3311"/>
    <w:rsid w:val="004F47C3"/>
    <w:rsid w:val="00504101"/>
    <w:rsid w:val="00506040"/>
    <w:rsid w:val="005075AA"/>
    <w:rsid w:val="00507EE1"/>
    <w:rsid w:val="00511A20"/>
    <w:rsid w:val="00512892"/>
    <w:rsid w:val="00514870"/>
    <w:rsid w:val="00526190"/>
    <w:rsid w:val="005261DF"/>
    <w:rsid w:val="005262E6"/>
    <w:rsid w:val="005324DC"/>
    <w:rsid w:val="005348F5"/>
    <w:rsid w:val="00534FF9"/>
    <w:rsid w:val="00541479"/>
    <w:rsid w:val="00544B45"/>
    <w:rsid w:val="00545B07"/>
    <w:rsid w:val="00545C59"/>
    <w:rsid w:val="00546D8A"/>
    <w:rsid w:val="005525EE"/>
    <w:rsid w:val="0055390C"/>
    <w:rsid w:val="00554EDE"/>
    <w:rsid w:val="00556A7C"/>
    <w:rsid w:val="005573AA"/>
    <w:rsid w:val="00561C9D"/>
    <w:rsid w:val="00562609"/>
    <w:rsid w:val="005627D0"/>
    <w:rsid w:val="005638AB"/>
    <w:rsid w:val="0056518D"/>
    <w:rsid w:val="00567399"/>
    <w:rsid w:val="005708A2"/>
    <w:rsid w:val="00571DE7"/>
    <w:rsid w:val="00572BA7"/>
    <w:rsid w:val="00577B8F"/>
    <w:rsid w:val="00583A1B"/>
    <w:rsid w:val="00584568"/>
    <w:rsid w:val="005873DD"/>
    <w:rsid w:val="005900E8"/>
    <w:rsid w:val="005911E3"/>
    <w:rsid w:val="005916F6"/>
    <w:rsid w:val="00597672"/>
    <w:rsid w:val="00597BC2"/>
    <w:rsid w:val="005A29DF"/>
    <w:rsid w:val="005A449F"/>
    <w:rsid w:val="005A6824"/>
    <w:rsid w:val="005B249E"/>
    <w:rsid w:val="005B52A7"/>
    <w:rsid w:val="005C031B"/>
    <w:rsid w:val="005C4A67"/>
    <w:rsid w:val="005D4F01"/>
    <w:rsid w:val="005D7852"/>
    <w:rsid w:val="005E19F8"/>
    <w:rsid w:val="005E2CF0"/>
    <w:rsid w:val="005E44BB"/>
    <w:rsid w:val="005E47BE"/>
    <w:rsid w:val="005F5E29"/>
    <w:rsid w:val="00603127"/>
    <w:rsid w:val="00615D44"/>
    <w:rsid w:val="00617956"/>
    <w:rsid w:val="00625BA1"/>
    <w:rsid w:val="006279E6"/>
    <w:rsid w:val="006324AD"/>
    <w:rsid w:val="00633B54"/>
    <w:rsid w:val="00633C8A"/>
    <w:rsid w:val="0064227E"/>
    <w:rsid w:val="00642EB3"/>
    <w:rsid w:val="00645DB6"/>
    <w:rsid w:val="00646A00"/>
    <w:rsid w:val="00646C72"/>
    <w:rsid w:val="00647276"/>
    <w:rsid w:val="00650F33"/>
    <w:rsid w:val="00661AB6"/>
    <w:rsid w:val="00664E25"/>
    <w:rsid w:val="00666907"/>
    <w:rsid w:val="00667E95"/>
    <w:rsid w:val="00667ECA"/>
    <w:rsid w:val="00670873"/>
    <w:rsid w:val="00671802"/>
    <w:rsid w:val="006727B3"/>
    <w:rsid w:val="0067478D"/>
    <w:rsid w:val="00676B7C"/>
    <w:rsid w:val="006824D8"/>
    <w:rsid w:val="006831F4"/>
    <w:rsid w:val="0069699B"/>
    <w:rsid w:val="006A0A18"/>
    <w:rsid w:val="006A1A7C"/>
    <w:rsid w:val="006A23BB"/>
    <w:rsid w:val="006A41F7"/>
    <w:rsid w:val="006A6A2C"/>
    <w:rsid w:val="006A6C1A"/>
    <w:rsid w:val="006B1B91"/>
    <w:rsid w:val="006B5B7B"/>
    <w:rsid w:val="006B6474"/>
    <w:rsid w:val="006C1800"/>
    <w:rsid w:val="006C32EE"/>
    <w:rsid w:val="006C3488"/>
    <w:rsid w:val="006C41A5"/>
    <w:rsid w:val="006C4AF5"/>
    <w:rsid w:val="006C6080"/>
    <w:rsid w:val="006C768C"/>
    <w:rsid w:val="006D036E"/>
    <w:rsid w:val="006D1099"/>
    <w:rsid w:val="006D163D"/>
    <w:rsid w:val="006D3E81"/>
    <w:rsid w:val="006E1624"/>
    <w:rsid w:val="006E3B81"/>
    <w:rsid w:val="006E51B4"/>
    <w:rsid w:val="006F0A4F"/>
    <w:rsid w:val="006F0E68"/>
    <w:rsid w:val="006F2949"/>
    <w:rsid w:val="006F3038"/>
    <w:rsid w:val="006F49CE"/>
    <w:rsid w:val="006F67DC"/>
    <w:rsid w:val="00700A79"/>
    <w:rsid w:val="00702A99"/>
    <w:rsid w:val="00705731"/>
    <w:rsid w:val="0071200F"/>
    <w:rsid w:val="00714F22"/>
    <w:rsid w:val="00722A47"/>
    <w:rsid w:val="00726E22"/>
    <w:rsid w:val="0072759C"/>
    <w:rsid w:val="00730E2B"/>
    <w:rsid w:val="00737D09"/>
    <w:rsid w:val="00740368"/>
    <w:rsid w:val="00744C27"/>
    <w:rsid w:val="00746026"/>
    <w:rsid w:val="00746A93"/>
    <w:rsid w:val="00747AE7"/>
    <w:rsid w:val="00752448"/>
    <w:rsid w:val="00752867"/>
    <w:rsid w:val="00752E00"/>
    <w:rsid w:val="00757C01"/>
    <w:rsid w:val="007668E0"/>
    <w:rsid w:val="00766CEA"/>
    <w:rsid w:val="0076761B"/>
    <w:rsid w:val="0077105F"/>
    <w:rsid w:val="00771C1E"/>
    <w:rsid w:val="00772266"/>
    <w:rsid w:val="0078192D"/>
    <w:rsid w:val="00787CCD"/>
    <w:rsid w:val="00793AB9"/>
    <w:rsid w:val="00794FDF"/>
    <w:rsid w:val="007A00C9"/>
    <w:rsid w:val="007A0D5A"/>
    <w:rsid w:val="007A0F30"/>
    <w:rsid w:val="007A58C9"/>
    <w:rsid w:val="007A59A5"/>
    <w:rsid w:val="007A7C50"/>
    <w:rsid w:val="007B0DD8"/>
    <w:rsid w:val="007B5643"/>
    <w:rsid w:val="007B5B00"/>
    <w:rsid w:val="007D0130"/>
    <w:rsid w:val="007D4112"/>
    <w:rsid w:val="007D5743"/>
    <w:rsid w:val="007F4C03"/>
    <w:rsid w:val="007F69DB"/>
    <w:rsid w:val="007F6A7E"/>
    <w:rsid w:val="0080045F"/>
    <w:rsid w:val="00804668"/>
    <w:rsid w:val="00804B8D"/>
    <w:rsid w:val="00805CE0"/>
    <w:rsid w:val="00806442"/>
    <w:rsid w:val="008077D1"/>
    <w:rsid w:val="00812351"/>
    <w:rsid w:val="00813B9B"/>
    <w:rsid w:val="00813D34"/>
    <w:rsid w:val="00814371"/>
    <w:rsid w:val="00816B81"/>
    <w:rsid w:val="00817DFE"/>
    <w:rsid w:val="00825297"/>
    <w:rsid w:val="008257CF"/>
    <w:rsid w:val="0084159F"/>
    <w:rsid w:val="00852491"/>
    <w:rsid w:val="00854950"/>
    <w:rsid w:val="00860F41"/>
    <w:rsid w:val="00861744"/>
    <w:rsid w:val="008643E3"/>
    <w:rsid w:val="00864993"/>
    <w:rsid w:val="008715B0"/>
    <w:rsid w:val="008720DD"/>
    <w:rsid w:val="00873AE1"/>
    <w:rsid w:val="00873E4D"/>
    <w:rsid w:val="00875127"/>
    <w:rsid w:val="008823EB"/>
    <w:rsid w:val="008839BB"/>
    <w:rsid w:val="00885657"/>
    <w:rsid w:val="00885C81"/>
    <w:rsid w:val="0089432E"/>
    <w:rsid w:val="008953A5"/>
    <w:rsid w:val="008A10E1"/>
    <w:rsid w:val="008A3BEC"/>
    <w:rsid w:val="008A45AA"/>
    <w:rsid w:val="008A5447"/>
    <w:rsid w:val="008A59EB"/>
    <w:rsid w:val="008A6C42"/>
    <w:rsid w:val="008B3ACE"/>
    <w:rsid w:val="008B4DE4"/>
    <w:rsid w:val="008C335D"/>
    <w:rsid w:val="008C35C3"/>
    <w:rsid w:val="008C79F2"/>
    <w:rsid w:val="008D1820"/>
    <w:rsid w:val="008D1B3A"/>
    <w:rsid w:val="008D1BF4"/>
    <w:rsid w:val="008D3688"/>
    <w:rsid w:val="008E2C8F"/>
    <w:rsid w:val="008E2CBF"/>
    <w:rsid w:val="008E4085"/>
    <w:rsid w:val="008E4A8C"/>
    <w:rsid w:val="008E4EDC"/>
    <w:rsid w:val="008E54CA"/>
    <w:rsid w:val="008E6070"/>
    <w:rsid w:val="008F31C3"/>
    <w:rsid w:val="008F6106"/>
    <w:rsid w:val="008F7170"/>
    <w:rsid w:val="00902C94"/>
    <w:rsid w:val="00903727"/>
    <w:rsid w:val="009050A5"/>
    <w:rsid w:val="0091093B"/>
    <w:rsid w:val="009116C3"/>
    <w:rsid w:val="00912146"/>
    <w:rsid w:val="00913C84"/>
    <w:rsid w:val="00916267"/>
    <w:rsid w:val="00923D8E"/>
    <w:rsid w:val="0092403F"/>
    <w:rsid w:val="0092484F"/>
    <w:rsid w:val="00931B72"/>
    <w:rsid w:val="009356B4"/>
    <w:rsid w:val="00936C13"/>
    <w:rsid w:val="00940338"/>
    <w:rsid w:val="009422A7"/>
    <w:rsid w:val="00942ADA"/>
    <w:rsid w:val="00943335"/>
    <w:rsid w:val="009448DC"/>
    <w:rsid w:val="0095507D"/>
    <w:rsid w:val="00960E2E"/>
    <w:rsid w:val="009670E0"/>
    <w:rsid w:val="0097208E"/>
    <w:rsid w:val="0098068F"/>
    <w:rsid w:val="00981943"/>
    <w:rsid w:val="00992E22"/>
    <w:rsid w:val="00994254"/>
    <w:rsid w:val="009957C1"/>
    <w:rsid w:val="00995FB4"/>
    <w:rsid w:val="009A2A18"/>
    <w:rsid w:val="009A4485"/>
    <w:rsid w:val="009A5730"/>
    <w:rsid w:val="009A74E9"/>
    <w:rsid w:val="009B0707"/>
    <w:rsid w:val="009B2EFD"/>
    <w:rsid w:val="009B514F"/>
    <w:rsid w:val="009B58DE"/>
    <w:rsid w:val="009C40F2"/>
    <w:rsid w:val="009C6876"/>
    <w:rsid w:val="009C7C38"/>
    <w:rsid w:val="009D4043"/>
    <w:rsid w:val="009D447D"/>
    <w:rsid w:val="009D5FDB"/>
    <w:rsid w:val="009D7104"/>
    <w:rsid w:val="009D7372"/>
    <w:rsid w:val="009E4FF1"/>
    <w:rsid w:val="009E63CD"/>
    <w:rsid w:val="009F2259"/>
    <w:rsid w:val="00A0382B"/>
    <w:rsid w:val="00A14B58"/>
    <w:rsid w:val="00A215ED"/>
    <w:rsid w:val="00A222FE"/>
    <w:rsid w:val="00A236C3"/>
    <w:rsid w:val="00A246EC"/>
    <w:rsid w:val="00A27434"/>
    <w:rsid w:val="00A33783"/>
    <w:rsid w:val="00A34AA6"/>
    <w:rsid w:val="00A3673F"/>
    <w:rsid w:val="00A37723"/>
    <w:rsid w:val="00A409E1"/>
    <w:rsid w:val="00A436E9"/>
    <w:rsid w:val="00A4761A"/>
    <w:rsid w:val="00A50007"/>
    <w:rsid w:val="00A513F2"/>
    <w:rsid w:val="00A51D41"/>
    <w:rsid w:val="00A5409A"/>
    <w:rsid w:val="00A62836"/>
    <w:rsid w:val="00A650FF"/>
    <w:rsid w:val="00A665B4"/>
    <w:rsid w:val="00A70D7B"/>
    <w:rsid w:val="00A71230"/>
    <w:rsid w:val="00A748F4"/>
    <w:rsid w:val="00A75764"/>
    <w:rsid w:val="00A7663B"/>
    <w:rsid w:val="00A77DFF"/>
    <w:rsid w:val="00A8033F"/>
    <w:rsid w:val="00A82E66"/>
    <w:rsid w:val="00A856EB"/>
    <w:rsid w:val="00A85F9A"/>
    <w:rsid w:val="00A9043C"/>
    <w:rsid w:val="00A908DA"/>
    <w:rsid w:val="00A94AD1"/>
    <w:rsid w:val="00A978C7"/>
    <w:rsid w:val="00AA4C31"/>
    <w:rsid w:val="00AA5ECE"/>
    <w:rsid w:val="00AB0C94"/>
    <w:rsid w:val="00AB4902"/>
    <w:rsid w:val="00AB4FB1"/>
    <w:rsid w:val="00AB79CB"/>
    <w:rsid w:val="00AC436D"/>
    <w:rsid w:val="00AC4C49"/>
    <w:rsid w:val="00AC5348"/>
    <w:rsid w:val="00AD1AAA"/>
    <w:rsid w:val="00AD7E15"/>
    <w:rsid w:val="00AE199A"/>
    <w:rsid w:val="00AE5557"/>
    <w:rsid w:val="00AE67D2"/>
    <w:rsid w:val="00AE74D6"/>
    <w:rsid w:val="00AF2B3F"/>
    <w:rsid w:val="00AF5A01"/>
    <w:rsid w:val="00AF6C59"/>
    <w:rsid w:val="00AF7D22"/>
    <w:rsid w:val="00B0371C"/>
    <w:rsid w:val="00B05EDE"/>
    <w:rsid w:val="00B07E6A"/>
    <w:rsid w:val="00B165BB"/>
    <w:rsid w:val="00B20405"/>
    <w:rsid w:val="00B26538"/>
    <w:rsid w:val="00B323F6"/>
    <w:rsid w:val="00B41694"/>
    <w:rsid w:val="00B42A81"/>
    <w:rsid w:val="00B42B14"/>
    <w:rsid w:val="00B506C5"/>
    <w:rsid w:val="00B5463D"/>
    <w:rsid w:val="00B6024D"/>
    <w:rsid w:val="00B618F1"/>
    <w:rsid w:val="00B633CC"/>
    <w:rsid w:val="00B633F2"/>
    <w:rsid w:val="00B716C9"/>
    <w:rsid w:val="00B7207F"/>
    <w:rsid w:val="00B80CD6"/>
    <w:rsid w:val="00B82A4A"/>
    <w:rsid w:val="00B85F25"/>
    <w:rsid w:val="00B87F3C"/>
    <w:rsid w:val="00B925A6"/>
    <w:rsid w:val="00B93377"/>
    <w:rsid w:val="00B93C5F"/>
    <w:rsid w:val="00B97E8D"/>
    <w:rsid w:val="00BA0DE2"/>
    <w:rsid w:val="00BA6C69"/>
    <w:rsid w:val="00BB1357"/>
    <w:rsid w:val="00BB5100"/>
    <w:rsid w:val="00BB5CD7"/>
    <w:rsid w:val="00BC4573"/>
    <w:rsid w:val="00BC5E51"/>
    <w:rsid w:val="00BC6373"/>
    <w:rsid w:val="00BD0F6E"/>
    <w:rsid w:val="00BD2724"/>
    <w:rsid w:val="00BD467B"/>
    <w:rsid w:val="00BE077A"/>
    <w:rsid w:val="00BE1D7D"/>
    <w:rsid w:val="00BE5D75"/>
    <w:rsid w:val="00BF18FC"/>
    <w:rsid w:val="00BF452A"/>
    <w:rsid w:val="00BF4AEE"/>
    <w:rsid w:val="00BF5BB5"/>
    <w:rsid w:val="00BF64BF"/>
    <w:rsid w:val="00BF6F53"/>
    <w:rsid w:val="00BF7D60"/>
    <w:rsid w:val="00C0185D"/>
    <w:rsid w:val="00C02937"/>
    <w:rsid w:val="00C05DF6"/>
    <w:rsid w:val="00C10C72"/>
    <w:rsid w:val="00C14E31"/>
    <w:rsid w:val="00C15A5E"/>
    <w:rsid w:val="00C23529"/>
    <w:rsid w:val="00C23E69"/>
    <w:rsid w:val="00C3613F"/>
    <w:rsid w:val="00C40676"/>
    <w:rsid w:val="00C4087E"/>
    <w:rsid w:val="00C42CD5"/>
    <w:rsid w:val="00C42EE0"/>
    <w:rsid w:val="00C45121"/>
    <w:rsid w:val="00C463C2"/>
    <w:rsid w:val="00C46D58"/>
    <w:rsid w:val="00C51F1E"/>
    <w:rsid w:val="00C557FA"/>
    <w:rsid w:val="00C5641C"/>
    <w:rsid w:val="00C65A72"/>
    <w:rsid w:val="00C65F37"/>
    <w:rsid w:val="00C660F0"/>
    <w:rsid w:val="00C6772C"/>
    <w:rsid w:val="00C703B2"/>
    <w:rsid w:val="00C73026"/>
    <w:rsid w:val="00C806E5"/>
    <w:rsid w:val="00C81966"/>
    <w:rsid w:val="00C82544"/>
    <w:rsid w:val="00C82810"/>
    <w:rsid w:val="00C83664"/>
    <w:rsid w:val="00C83B1F"/>
    <w:rsid w:val="00C95402"/>
    <w:rsid w:val="00C95B8A"/>
    <w:rsid w:val="00CA3387"/>
    <w:rsid w:val="00CA3CDF"/>
    <w:rsid w:val="00CA58B4"/>
    <w:rsid w:val="00CA7DC5"/>
    <w:rsid w:val="00CB24C0"/>
    <w:rsid w:val="00CB38AA"/>
    <w:rsid w:val="00CB3DAA"/>
    <w:rsid w:val="00CB4896"/>
    <w:rsid w:val="00CB6D63"/>
    <w:rsid w:val="00CC0877"/>
    <w:rsid w:val="00CC1EF7"/>
    <w:rsid w:val="00CC6D29"/>
    <w:rsid w:val="00CD6D39"/>
    <w:rsid w:val="00CD740B"/>
    <w:rsid w:val="00CE686A"/>
    <w:rsid w:val="00CE7FC1"/>
    <w:rsid w:val="00CF05D9"/>
    <w:rsid w:val="00CF1937"/>
    <w:rsid w:val="00CF19DF"/>
    <w:rsid w:val="00CF42C0"/>
    <w:rsid w:val="00CF581D"/>
    <w:rsid w:val="00CF7CEA"/>
    <w:rsid w:val="00D00A57"/>
    <w:rsid w:val="00D024E5"/>
    <w:rsid w:val="00D0653A"/>
    <w:rsid w:val="00D0756C"/>
    <w:rsid w:val="00D109E3"/>
    <w:rsid w:val="00D11631"/>
    <w:rsid w:val="00D1542A"/>
    <w:rsid w:val="00D225E4"/>
    <w:rsid w:val="00D22EA0"/>
    <w:rsid w:val="00D24D28"/>
    <w:rsid w:val="00D26889"/>
    <w:rsid w:val="00D27D3C"/>
    <w:rsid w:val="00D328BB"/>
    <w:rsid w:val="00D3308C"/>
    <w:rsid w:val="00D4183B"/>
    <w:rsid w:val="00D437DD"/>
    <w:rsid w:val="00D45DDD"/>
    <w:rsid w:val="00D531DE"/>
    <w:rsid w:val="00D561E6"/>
    <w:rsid w:val="00D66068"/>
    <w:rsid w:val="00D66F30"/>
    <w:rsid w:val="00D710BA"/>
    <w:rsid w:val="00D73425"/>
    <w:rsid w:val="00D7344F"/>
    <w:rsid w:val="00D73AE5"/>
    <w:rsid w:val="00D75AF2"/>
    <w:rsid w:val="00D76909"/>
    <w:rsid w:val="00D80CD1"/>
    <w:rsid w:val="00D849C7"/>
    <w:rsid w:val="00D87232"/>
    <w:rsid w:val="00D956E3"/>
    <w:rsid w:val="00D95773"/>
    <w:rsid w:val="00D95F8B"/>
    <w:rsid w:val="00DA0764"/>
    <w:rsid w:val="00DA7508"/>
    <w:rsid w:val="00DB2512"/>
    <w:rsid w:val="00DC4823"/>
    <w:rsid w:val="00DC56EA"/>
    <w:rsid w:val="00DC6E2E"/>
    <w:rsid w:val="00DD4665"/>
    <w:rsid w:val="00DE4BA4"/>
    <w:rsid w:val="00DE6DD6"/>
    <w:rsid w:val="00DF19EF"/>
    <w:rsid w:val="00DF2844"/>
    <w:rsid w:val="00DF5B22"/>
    <w:rsid w:val="00DF5C6C"/>
    <w:rsid w:val="00E009BB"/>
    <w:rsid w:val="00E00DA7"/>
    <w:rsid w:val="00E02761"/>
    <w:rsid w:val="00E02785"/>
    <w:rsid w:val="00E037BC"/>
    <w:rsid w:val="00E0482F"/>
    <w:rsid w:val="00E0784D"/>
    <w:rsid w:val="00E13258"/>
    <w:rsid w:val="00E26599"/>
    <w:rsid w:val="00E320B4"/>
    <w:rsid w:val="00E324D4"/>
    <w:rsid w:val="00E34604"/>
    <w:rsid w:val="00E358A4"/>
    <w:rsid w:val="00E37BDF"/>
    <w:rsid w:val="00E41038"/>
    <w:rsid w:val="00E479A5"/>
    <w:rsid w:val="00E504F8"/>
    <w:rsid w:val="00E52E8C"/>
    <w:rsid w:val="00E540C9"/>
    <w:rsid w:val="00E554A3"/>
    <w:rsid w:val="00E55EB7"/>
    <w:rsid w:val="00E579B3"/>
    <w:rsid w:val="00E62A59"/>
    <w:rsid w:val="00E638D1"/>
    <w:rsid w:val="00E65F4F"/>
    <w:rsid w:val="00E744A8"/>
    <w:rsid w:val="00E74D31"/>
    <w:rsid w:val="00E77AD4"/>
    <w:rsid w:val="00E871D1"/>
    <w:rsid w:val="00E916F2"/>
    <w:rsid w:val="00E91867"/>
    <w:rsid w:val="00E92E28"/>
    <w:rsid w:val="00E97FB7"/>
    <w:rsid w:val="00EA479D"/>
    <w:rsid w:val="00EA6ACF"/>
    <w:rsid w:val="00EB1E77"/>
    <w:rsid w:val="00EB1EBF"/>
    <w:rsid w:val="00EB3745"/>
    <w:rsid w:val="00EB3820"/>
    <w:rsid w:val="00EB3A0B"/>
    <w:rsid w:val="00EB4709"/>
    <w:rsid w:val="00EB4976"/>
    <w:rsid w:val="00EB7424"/>
    <w:rsid w:val="00EC5061"/>
    <w:rsid w:val="00ED296A"/>
    <w:rsid w:val="00ED39A7"/>
    <w:rsid w:val="00ED3F2E"/>
    <w:rsid w:val="00ED403A"/>
    <w:rsid w:val="00F0038F"/>
    <w:rsid w:val="00F00CA9"/>
    <w:rsid w:val="00F0380B"/>
    <w:rsid w:val="00F054CF"/>
    <w:rsid w:val="00F06D2F"/>
    <w:rsid w:val="00F11383"/>
    <w:rsid w:val="00F14F48"/>
    <w:rsid w:val="00F16312"/>
    <w:rsid w:val="00F1651D"/>
    <w:rsid w:val="00F2058F"/>
    <w:rsid w:val="00F21794"/>
    <w:rsid w:val="00F2267A"/>
    <w:rsid w:val="00F226A1"/>
    <w:rsid w:val="00F23D0C"/>
    <w:rsid w:val="00F27AB2"/>
    <w:rsid w:val="00F27EE0"/>
    <w:rsid w:val="00F33ACC"/>
    <w:rsid w:val="00F35EC1"/>
    <w:rsid w:val="00F3753F"/>
    <w:rsid w:val="00F37B0E"/>
    <w:rsid w:val="00F404FE"/>
    <w:rsid w:val="00F425A2"/>
    <w:rsid w:val="00F42EC1"/>
    <w:rsid w:val="00F42F9B"/>
    <w:rsid w:val="00F4435B"/>
    <w:rsid w:val="00F446F9"/>
    <w:rsid w:val="00F50CA4"/>
    <w:rsid w:val="00F5760E"/>
    <w:rsid w:val="00F57CF8"/>
    <w:rsid w:val="00F64ED0"/>
    <w:rsid w:val="00F653CE"/>
    <w:rsid w:val="00F65518"/>
    <w:rsid w:val="00F668FE"/>
    <w:rsid w:val="00F672A6"/>
    <w:rsid w:val="00F81140"/>
    <w:rsid w:val="00F84A38"/>
    <w:rsid w:val="00F8541F"/>
    <w:rsid w:val="00F9251A"/>
    <w:rsid w:val="00F95595"/>
    <w:rsid w:val="00FA0568"/>
    <w:rsid w:val="00FA1520"/>
    <w:rsid w:val="00FA1670"/>
    <w:rsid w:val="00FA2496"/>
    <w:rsid w:val="00FA4F6C"/>
    <w:rsid w:val="00FA5331"/>
    <w:rsid w:val="00FA642F"/>
    <w:rsid w:val="00FB019A"/>
    <w:rsid w:val="00FB0469"/>
    <w:rsid w:val="00FB1221"/>
    <w:rsid w:val="00FC32FD"/>
    <w:rsid w:val="00FC66BC"/>
    <w:rsid w:val="00FD714E"/>
    <w:rsid w:val="00FE078A"/>
    <w:rsid w:val="00FE2656"/>
    <w:rsid w:val="00FF03DB"/>
    <w:rsid w:val="00FF32D1"/>
    <w:rsid w:val="00FF4771"/>
    <w:rsid w:val="00FF6A01"/>
  </w:rsids>
  <m:mathPr>
    <m:mathFont m:val="Arial Blac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fr-FR" w:eastAsia="fr-FR" w:bidi="ar-SA"/>
      </w:rPr>
    </w:rPrDefault>
    <w:pPrDefault/>
  </w:docDefaults>
  <w:latentStyles w:defLockedState="0" w:defUIPriority="0" w:defSemiHidden="0" w:defUnhideWhenUsed="0" w:defQFormat="0" w:count="276"/>
  <w:style w:type="paragraph" w:default="1" w:styleId="Normal">
    <w:name w:val="Normal"/>
    <w:qFormat/>
    <w:rsid w:val="0067478D"/>
    <w:rPr>
      <w:lang w:val="en-GB"/>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Corpsdetexte">
    <w:name w:val="Body Text"/>
    <w:basedOn w:val="Normal"/>
    <w:rsid w:val="0067478D"/>
    <w:rPr>
      <w:rFonts w:ascii="Geneva" w:eastAsia="Times New Roman" w:hAnsi="Geneva"/>
      <w:sz w:val="20"/>
    </w:rPr>
  </w:style>
  <w:style w:type="paragraph" w:styleId="Textebrut">
    <w:name w:val="Plain Text"/>
    <w:basedOn w:val="Normal"/>
    <w:link w:val="TextebrutCar"/>
    <w:uiPriority w:val="99"/>
    <w:unhideWhenUsed/>
    <w:rsid w:val="007F69DB"/>
    <w:rPr>
      <w:rFonts w:ascii="Courier" w:eastAsia="Cambria" w:hAnsi="Courier"/>
      <w:sz w:val="21"/>
      <w:szCs w:val="21"/>
      <w:lang w:eastAsia="en-US"/>
    </w:rPr>
  </w:style>
  <w:style w:type="character" w:customStyle="1" w:styleId="TextebrutCar">
    <w:name w:val="Texte brut Car"/>
    <w:basedOn w:val="Policepardfaut"/>
    <w:link w:val="Textebrut"/>
    <w:uiPriority w:val="99"/>
    <w:rsid w:val="007F69DB"/>
    <w:rPr>
      <w:rFonts w:ascii="Courier" w:eastAsia="Cambria" w:hAnsi="Courier"/>
      <w:sz w:val="21"/>
      <w:szCs w:val="21"/>
      <w:lang w:val="en-GB" w:eastAsia="en-US"/>
    </w:rPr>
  </w:style>
  <w:style w:type="paragraph" w:styleId="Paragraphedeliste">
    <w:name w:val="List Paragraph"/>
    <w:basedOn w:val="Normal"/>
    <w:rsid w:val="003757FF"/>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479</TotalTime>
  <Pages>8</Pages>
  <Words>839</Words>
  <Characters>4783</Characters>
  <Application>Microsoft Macintosh Word</Application>
  <DocSecurity>0</DocSecurity>
  <Lines>39</Lines>
  <Paragraphs>9</Paragraphs>
  <ScaleCrop>false</ScaleCrop>
  <HeadingPairs>
    <vt:vector size="2" baseType="variant">
      <vt:variant>
        <vt:lpstr>Titre</vt:lpstr>
      </vt:variant>
      <vt:variant>
        <vt:i4>1</vt:i4>
      </vt:variant>
    </vt:vector>
  </HeadingPairs>
  <TitlesOfParts>
    <vt:vector size="1" baseType="lpstr">
      <vt:lpstr>In spite of numerous efforts by various authors to clarify the systematics and taxonomy of North American Pleistocene Equids, t</vt:lpstr>
    </vt:vector>
  </TitlesOfParts>
  <Company>MNHN</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spite of numerous efforts by various authors to clarify the systematics and taxonomy of North American Pleistocene Equids, t</dc:title>
  <dc:subject/>
  <dc:creator>Vera Eisenmann</dc:creator>
  <cp:keywords/>
  <cp:lastModifiedBy>Vera Eisenmann</cp:lastModifiedBy>
  <cp:revision>88</cp:revision>
  <dcterms:created xsi:type="dcterms:W3CDTF">2017-07-07T06:51:00Z</dcterms:created>
  <dcterms:modified xsi:type="dcterms:W3CDTF">2017-07-17T11:29:00Z</dcterms:modified>
</cp:coreProperties>
</file>